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AEAA" w14:textId="4613C079" w:rsidR="00E4758D" w:rsidRPr="00E4758D" w:rsidRDefault="00171243" w:rsidP="00E4758D">
      <w:pPr>
        <w:rPr>
          <w:b/>
          <w:bCs/>
        </w:rPr>
      </w:pPr>
      <w:r>
        <w:rPr>
          <w:noProof/>
        </w:rPr>
        <mc:AlternateContent>
          <mc:Choice Requires="wps">
            <w:drawing>
              <wp:anchor distT="45720" distB="45720" distL="114300" distR="114300" simplePos="0" relativeHeight="251663360" behindDoc="0" locked="0" layoutInCell="1" allowOverlap="1" wp14:anchorId="1476BB91" wp14:editId="4D7BD6C7">
                <wp:simplePos x="0" y="0"/>
                <wp:positionH relativeFrom="page">
                  <wp:posOffset>3149600</wp:posOffset>
                </wp:positionH>
                <wp:positionV relativeFrom="paragraph">
                  <wp:posOffset>0</wp:posOffset>
                </wp:positionV>
                <wp:extent cx="3873500" cy="1905000"/>
                <wp:effectExtent l="0" t="0" r="0" b="0"/>
                <wp:wrapSquare wrapText="bothSides"/>
                <wp:docPr id="14955157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1905000"/>
                        </a:xfrm>
                        <a:prstGeom prst="rect">
                          <a:avLst/>
                        </a:prstGeom>
                        <a:solidFill>
                          <a:srgbClr val="FFFFFF"/>
                        </a:solidFill>
                        <a:ln w="9525">
                          <a:noFill/>
                          <a:miter lim="800000"/>
                          <a:headEnd/>
                          <a:tailEnd/>
                        </a:ln>
                      </wps:spPr>
                      <wps:txbx>
                        <w:txbxContent>
                          <w:p w14:paraId="6B47AFF4" w14:textId="77777777" w:rsidR="00C1746A" w:rsidRPr="00B4553D" w:rsidRDefault="00171243" w:rsidP="00C1746A">
                            <w:pPr>
                              <w:rPr>
                                <w:lang w:val="it-CH"/>
                              </w:rPr>
                            </w:pPr>
                            <w:r w:rsidRPr="00B4553D">
                              <w:rPr>
                                <w:b/>
                                <w:bCs/>
                                <w:lang w:val="it-CH"/>
                              </w:rPr>
                              <w:t>Dr. Gaya Manori Gamhewage, MD</w:t>
                            </w:r>
                            <w:r w:rsidRPr="00B4553D">
                              <w:rPr>
                                <w:lang w:val="it-CH"/>
                              </w:rPr>
                              <w:t xml:space="preserve"> </w:t>
                            </w:r>
                            <w:r w:rsidRPr="00B4553D">
                              <w:rPr>
                                <w:lang w:val="it-CH"/>
                              </w:rPr>
                              <w:br/>
                            </w:r>
                          </w:p>
                          <w:p w14:paraId="02262121" w14:textId="07A54B55" w:rsidR="00171243" w:rsidRPr="00B4553D" w:rsidRDefault="00171243" w:rsidP="002703A9">
                            <w:pPr>
                              <w:spacing w:after="0"/>
                              <w:rPr>
                                <w:lang w:val="de-CH"/>
                              </w:rPr>
                            </w:pPr>
                            <w:r w:rsidRPr="00B4553D">
                              <w:rPr>
                                <w:lang w:val="de-CH"/>
                              </w:rPr>
                              <w:t>Chemin de Grebattes 15F, Geneva 1219, Switzerland</w:t>
                            </w:r>
                          </w:p>
                          <w:p w14:paraId="0BD193A2" w14:textId="79F33A1B" w:rsidR="00171243" w:rsidRPr="00B4553D" w:rsidRDefault="00171243" w:rsidP="002703A9">
                            <w:pPr>
                              <w:spacing w:after="0"/>
                              <w:rPr>
                                <w:lang w:val="de-CH"/>
                              </w:rPr>
                            </w:pPr>
                            <w:r w:rsidRPr="00B4553D">
                              <w:rPr>
                                <w:lang w:val="de-CH"/>
                              </w:rPr>
                              <w:t>Tel: +41 79 475 5563</w:t>
                            </w:r>
                          </w:p>
                          <w:p w14:paraId="3E145B6D" w14:textId="0C44D3B5" w:rsidR="00171243" w:rsidRDefault="00171243" w:rsidP="002703A9">
                            <w:pPr>
                              <w:spacing w:after="0"/>
                            </w:pPr>
                            <w:r>
                              <w:t xml:space="preserve">Email: </w:t>
                            </w:r>
                            <w:hyperlink r:id="rId7" w:history="1">
                              <w:r w:rsidRPr="00123380">
                                <w:rPr>
                                  <w:rStyle w:val="Hyperlink"/>
                                </w:rPr>
                                <w:t>Gaya.gamhewage@gmail.com</w:t>
                              </w:r>
                            </w:hyperlink>
                          </w:p>
                          <w:p w14:paraId="6824D7E8" w14:textId="34B66428" w:rsidR="00C1746A" w:rsidRDefault="00C1746A" w:rsidP="002703A9">
                            <w:pPr>
                              <w:spacing w:after="0"/>
                            </w:pPr>
                            <w:hyperlink r:id="rId8" w:history="1">
                              <w:r w:rsidRPr="00123380">
                                <w:rPr>
                                  <w:rStyle w:val="Hyperlink"/>
                                </w:rPr>
                                <w:t>www.theWisdomHouse.org</w:t>
                              </w:r>
                            </w:hyperlink>
                          </w:p>
                          <w:p w14:paraId="21B227F4" w14:textId="16A47331" w:rsidR="00171243" w:rsidRPr="00E4758D" w:rsidRDefault="00171243" w:rsidP="002703A9">
                            <w:pPr>
                              <w:spacing w:after="0"/>
                            </w:pPr>
                            <w:hyperlink r:id="rId9" w:history="1">
                              <w:r w:rsidRPr="00C0580E">
                                <w:rPr>
                                  <w:rStyle w:val="Hyperlink"/>
                                </w:rPr>
                                <w:t>Gamhewage, Gaya | LinkedIn</w:t>
                              </w:r>
                            </w:hyperlink>
                          </w:p>
                          <w:p w14:paraId="13D92E86" w14:textId="0F5AEC51" w:rsidR="00171243" w:rsidRDefault="001712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6BB91" id="_x0000_t202" coordsize="21600,21600" o:spt="202" path="m,l,21600r21600,l21600,xe">
                <v:stroke joinstyle="miter"/>
                <v:path gradientshapeok="t" o:connecttype="rect"/>
              </v:shapetype>
              <v:shape id="Text Box 2" o:spid="_x0000_s1026" type="#_x0000_t202" style="position:absolute;margin-left:248pt;margin-top:0;width:305pt;height:150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" stroked="f">
                <v:textbox>
                  <w:txbxContent>
                    <w:p w14:paraId="6B47AFF4" w14:textId="77777777" w:rsidR="00C1746A" w:rsidRPr="00B4553D" w:rsidRDefault="00171243" w:rsidP="00C1746A">
                      <w:pPr>
                        <w:rPr>
                          <w:lang w:val="it-CH"/>
                        </w:rPr>
                      </w:pPr>
                      <w:r w:rsidRPr="00B4553D">
                        <w:rPr>
                          <w:b/>
                          <w:bCs/>
                          <w:lang w:val="it-CH"/>
                        </w:rPr>
                        <w:t>Dr. Gaya Manori Gamhewage, MD</w:t>
                      </w:r>
                      <w:r w:rsidRPr="00B4553D">
                        <w:rPr>
                          <w:lang w:val="it-CH"/>
                        </w:rPr>
                        <w:t xml:space="preserve"> </w:t>
                      </w:r>
                      <w:r w:rsidRPr="00B4553D">
                        <w:rPr>
                          <w:lang w:val="it-CH"/>
                        </w:rPr>
                        <w:br/>
                      </w:r>
                    </w:p>
                    <w:p w14:paraId="02262121" w14:textId="07A54B55" w:rsidR="00171243" w:rsidRPr="00B4553D" w:rsidRDefault="00171243" w:rsidP="002703A9">
                      <w:pPr>
                        <w:spacing w:after="0"/>
                        <w:rPr>
                          <w:lang w:val="de-CH"/>
                        </w:rPr>
                      </w:pPr>
                      <w:r w:rsidRPr="00B4553D">
                        <w:rPr>
                          <w:lang w:val="de-CH"/>
                        </w:rPr>
                        <w:t>Chemin de Grebattes 15F, Geneva 1219, Switzerland</w:t>
                      </w:r>
                    </w:p>
                    <w:p w14:paraId="0BD193A2" w14:textId="79F33A1B" w:rsidR="00171243" w:rsidRPr="00B4553D" w:rsidRDefault="00171243" w:rsidP="002703A9">
                      <w:pPr>
                        <w:spacing w:after="0"/>
                        <w:rPr>
                          <w:lang w:val="de-CH"/>
                        </w:rPr>
                      </w:pPr>
                      <w:r w:rsidRPr="00B4553D">
                        <w:rPr>
                          <w:lang w:val="de-CH"/>
                        </w:rPr>
                        <w:t>Tel: +41 79 475 5563</w:t>
                      </w:r>
                    </w:p>
                    <w:p w14:paraId="3E145B6D" w14:textId="0C44D3B5" w:rsidR="00171243" w:rsidRDefault="00171243" w:rsidP="002703A9">
                      <w:pPr>
                        <w:spacing w:after="0"/>
                      </w:pPr>
                      <w:r>
                        <w:t xml:space="preserve">Email: </w:t>
                      </w:r>
                      <w:hyperlink r:id="rId10" w:history="1">
                        <w:r w:rsidRPr="00123380">
                          <w:rPr>
                            <w:rStyle w:val="Hyperlink"/>
                          </w:rPr>
                          <w:t>Gaya.gamhewage@gmail.com</w:t>
                        </w:r>
                      </w:hyperlink>
                    </w:p>
                    <w:p w14:paraId="6824D7E8" w14:textId="34B66428" w:rsidR="00C1746A" w:rsidRDefault="00C1746A" w:rsidP="002703A9">
                      <w:pPr>
                        <w:spacing w:after="0"/>
                      </w:pPr>
                      <w:hyperlink r:id="rId11" w:history="1">
                        <w:r w:rsidRPr="00123380">
                          <w:rPr>
                            <w:rStyle w:val="Hyperlink"/>
                          </w:rPr>
                          <w:t>www.theWisdomHouse.org</w:t>
                        </w:r>
                      </w:hyperlink>
                    </w:p>
                    <w:p w14:paraId="21B227F4" w14:textId="16A47331" w:rsidR="00171243" w:rsidRPr="00E4758D" w:rsidRDefault="00171243" w:rsidP="002703A9">
                      <w:pPr>
                        <w:spacing w:after="0"/>
                      </w:pPr>
                      <w:hyperlink r:id="rId12" w:history="1">
                        <w:r w:rsidRPr="00C0580E">
                          <w:rPr>
                            <w:rStyle w:val="Hyperlink"/>
                          </w:rPr>
                          <w:t>Gamhewage, Gaya | LinkedIn</w:t>
                        </w:r>
                      </w:hyperlink>
                    </w:p>
                    <w:p w14:paraId="13D92E86" w14:textId="0F5AEC51" w:rsidR="00171243" w:rsidRDefault="00171243"/>
                  </w:txbxContent>
                </v:textbox>
                <w10:wrap type="square" anchorx="page"/>
              </v:shape>
            </w:pict>
          </mc:Fallback>
        </mc:AlternateContent>
      </w:r>
      <w:r>
        <w:rPr>
          <w:rFonts w:eastAsia="Times New Roman"/>
          <w:noProof/>
        </w:rPr>
        <w:drawing>
          <wp:inline distT="0" distB="0" distL="0" distR="0" wp14:anchorId="7BB7C14E" wp14:editId="2265B8A8">
            <wp:extent cx="1758950" cy="1457525"/>
            <wp:effectExtent l="0" t="0" r="0" b="9525"/>
            <wp:docPr id="1573899267" name="Picture 1" descr="5e7ea2a1-7834-462c-b17c-44f414d1a2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E5D40B-FF3B-4D83-A893-95C510C445AD" descr="5e7ea2a1-7834-462c-b17c-44f414d1a24f.jpg"/>
                    <pic:cNvPicPr>
                      <a:picLocks noChangeAspect="1" noChangeArrowheads="1"/>
                    </pic:cNvPicPr>
                  </pic:nvPicPr>
                  <pic:blipFill rotWithShape="1">
                    <a:blip r:embed="rId13" r:link="rId14" cstate="print">
                      <a:extLst>
                        <a:ext uri="{28A0092B-C50C-407E-A947-70E740481C1C}">
                          <a14:useLocalDpi xmlns:a14="http://schemas.microsoft.com/office/drawing/2010/main" val="0"/>
                        </a:ext>
                      </a:extLst>
                    </a:blip>
                    <a:srcRect r="19830"/>
                    <a:stretch>
                      <a:fillRect/>
                    </a:stretch>
                  </pic:blipFill>
                  <pic:spPr bwMode="auto">
                    <a:xfrm>
                      <a:off x="0" y="0"/>
                      <a:ext cx="1779033" cy="1474166"/>
                    </a:xfrm>
                    <a:prstGeom prst="rect">
                      <a:avLst/>
                    </a:prstGeom>
                    <a:noFill/>
                    <a:ln>
                      <a:noFill/>
                    </a:ln>
                    <a:extLst>
                      <a:ext uri="{53640926-AAD7-44D8-BBD7-CCE9431645EC}">
                        <a14:shadowObscured xmlns:a14="http://schemas.microsoft.com/office/drawing/2010/main"/>
                      </a:ext>
                    </a:extLst>
                  </pic:spPr>
                </pic:pic>
              </a:graphicData>
            </a:graphic>
          </wp:inline>
        </w:drawing>
      </w:r>
      <w:r w:rsidR="006F3229" w:rsidRPr="006F3229">
        <w:rPr>
          <w:b/>
          <w:bCs/>
          <w:noProof/>
        </w:rPr>
        <mc:AlternateContent>
          <mc:Choice Requires="wps">
            <w:drawing>
              <wp:anchor distT="45720" distB="45720" distL="114300" distR="114300" simplePos="0" relativeHeight="251661312" behindDoc="0" locked="0" layoutInCell="1" allowOverlap="1" wp14:anchorId="181E7829" wp14:editId="70D5F88D">
                <wp:simplePos x="0" y="0"/>
                <wp:positionH relativeFrom="page">
                  <wp:posOffset>5016500</wp:posOffset>
                </wp:positionH>
                <wp:positionV relativeFrom="paragraph">
                  <wp:posOffset>0</wp:posOffset>
                </wp:positionV>
                <wp:extent cx="1974850" cy="16192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1619250"/>
                        </a:xfrm>
                        <a:prstGeom prst="rect">
                          <a:avLst/>
                        </a:prstGeom>
                        <a:solidFill>
                          <a:srgbClr val="FFFFFF"/>
                        </a:solidFill>
                        <a:ln w="9525">
                          <a:noFill/>
                          <a:miter lim="800000"/>
                          <a:headEnd/>
                          <a:tailEnd/>
                        </a:ln>
                      </wps:spPr>
                      <wps:txbx>
                        <w:txbxContent>
                          <w:p w14:paraId="501925F1" w14:textId="6484D4DC" w:rsidR="006F3229" w:rsidRDefault="006F32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E7829" id="_x0000_s1027" type="#_x0000_t202" style="position:absolute;margin-left:395pt;margin-top:0;width:155.5pt;height:127.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" stroked="f">
                <v:textbox>
                  <w:txbxContent>
                    <w:p w14:paraId="501925F1" w14:textId="6484D4DC" w:rsidR="006F3229" w:rsidRDefault="006F3229"/>
                  </w:txbxContent>
                </v:textbox>
                <w10:wrap type="square" anchorx="page"/>
              </v:shape>
            </w:pict>
          </mc:Fallback>
        </mc:AlternateContent>
      </w:r>
    </w:p>
    <w:p w14:paraId="557A4AA5" w14:textId="77777777" w:rsidR="001E4EA8" w:rsidRDefault="001E4EA8" w:rsidP="00E4758D">
      <w:pPr>
        <w:rPr>
          <w:b/>
          <w:bCs/>
          <w:color w:val="003399"/>
        </w:rPr>
      </w:pPr>
    </w:p>
    <w:p w14:paraId="233ED962" w14:textId="2C7D1423" w:rsidR="00E4758D" w:rsidRPr="00A03C53" w:rsidRDefault="00E4758D" w:rsidP="00E4758D">
      <w:pPr>
        <w:rPr>
          <w:b/>
          <w:bCs/>
          <w:color w:val="003399"/>
        </w:rPr>
      </w:pPr>
      <w:r w:rsidRPr="00A03C53">
        <w:rPr>
          <w:b/>
          <w:bCs/>
          <w:color w:val="003399"/>
        </w:rPr>
        <w:t>PROFESSIONAL SUMMARY</w:t>
      </w:r>
    </w:p>
    <w:p w14:paraId="157B5E89" w14:textId="77777777" w:rsidR="004128BC" w:rsidRPr="004128BC" w:rsidRDefault="004128BC" w:rsidP="004128BC">
      <w:r w:rsidRPr="004128BC">
        <w:t>Medical doctor, public health scholar, and global health leader with over 30 years of international experience leading health programmes across diverse domains, including pandemic and emergency response, national capacity building, and leadership development.</w:t>
      </w:r>
    </w:p>
    <w:p w14:paraId="38E67B79" w14:textId="77777777" w:rsidR="004128BC" w:rsidRPr="004128BC" w:rsidRDefault="004128BC" w:rsidP="004128BC">
      <w:r w:rsidRPr="004128BC">
        <w:t>Currently a Senior Director at the World Health Organization (WHO), with recognized expertise in global health, emergency risk communication, institutional transformation, and leadership of complex national and global systems. A sought-after keynote speaker in public health and academic fora, and a skilled advocate and innovative communicator, including through digital and social media platforms.</w:t>
      </w:r>
    </w:p>
    <w:p w14:paraId="7D1B924B" w14:textId="77777777" w:rsidR="004128BC" w:rsidRPr="004128BC" w:rsidRDefault="004128BC" w:rsidP="004128BC">
      <w:r w:rsidRPr="004128BC">
        <w:t>A contributor to WHO normative guidance and global policy frameworks, I bridge academic research and real-world public health practice. An accomplished convener, facilitator, and adult learning expert, I have a proven record of mobilizing collaboration across governments, academia, civil society, and global partners. My field experience includes more than 100 missions to over 50 countries, strengthening national capacity and leadership in my areas of expertise.</w:t>
      </w:r>
    </w:p>
    <w:p w14:paraId="25C83013" w14:textId="77777777" w:rsidR="004128BC" w:rsidRPr="004128BC" w:rsidRDefault="004128BC" w:rsidP="004128BC">
      <w:r w:rsidRPr="004128BC">
        <w:t>My work integrates peer-reviewed scholarship with high-level policy, strategy, and operational leadership. I am widely recognized for translating evidence into global guidance and implementation—including WHO’s strategic and emergency risk communication frameworks—and for delivering executive education, university teaching, and capacity development worldwide.</w:t>
      </w:r>
    </w:p>
    <w:p w14:paraId="6FCD1B96" w14:textId="77777777" w:rsidR="00E4758D" w:rsidRPr="00E4758D" w:rsidRDefault="006C4C92" w:rsidP="00E4758D">
      <w:r w:rsidRPr="006C4C92">
        <w:rPr>
          <w:noProof/>
        </w:rPr>
        <w:pict w14:anchorId="7500C767">
          <v:rect id="_x0000_i1035" alt="" style="width:451.3pt;height:.05pt;mso-width-percent:0;mso-height-percent:0;mso-width-percent:0;mso-height-percent:0" o:hralign="center" o:hrstd="t" o:hr="t" fillcolor="#a0a0a0" stroked="f"/>
        </w:pict>
      </w:r>
    </w:p>
    <w:p w14:paraId="2AA841AE" w14:textId="77777777" w:rsidR="00E4758D" w:rsidRPr="00A03C53" w:rsidRDefault="00E4758D" w:rsidP="00E4758D">
      <w:pPr>
        <w:rPr>
          <w:b/>
          <w:bCs/>
          <w:color w:val="003399"/>
        </w:rPr>
      </w:pPr>
      <w:r w:rsidRPr="00A03C53">
        <w:rPr>
          <w:b/>
          <w:bCs/>
          <w:color w:val="003399"/>
        </w:rPr>
        <w:t>1. Personal Information</w:t>
      </w:r>
    </w:p>
    <w:p w14:paraId="13EC712D" w14:textId="05DF7DE4" w:rsidR="00E4758D" w:rsidRPr="00E4758D" w:rsidRDefault="00E4758D" w:rsidP="001F3759">
      <w:pPr>
        <w:numPr>
          <w:ilvl w:val="0"/>
          <w:numId w:val="1"/>
        </w:numPr>
        <w:spacing w:after="0"/>
      </w:pPr>
      <w:r w:rsidRPr="00E4758D">
        <w:t xml:space="preserve">Name: </w:t>
      </w:r>
      <w:r w:rsidR="00CB0B06">
        <w:t xml:space="preserve">Dr </w:t>
      </w:r>
      <w:r w:rsidRPr="00E4758D">
        <w:t>Gaya Manori Gamhewage</w:t>
      </w:r>
    </w:p>
    <w:p w14:paraId="52309E3D" w14:textId="558E42FE" w:rsidR="001F3759" w:rsidRDefault="001F3759" w:rsidP="001F3759">
      <w:pPr>
        <w:numPr>
          <w:ilvl w:val="0"/>
          <w:numId w:val="1"/>
        </w:numPr>
        <w:spacing w:after="0"/>
      </w:pPr>
      <w:r>
        <w:t>Nationality: Sri Lankan</w:t>
      </w:r>
    </w:p>
    <w:p w14:paraId="7BD4E86C" w14:textId="534D5A18" w:rsidR="001F3759" w:rsidRDefault="001F3759" w:rsidP="001F3759">
      <w:pPr>
        <w:numPr>
          <w:ilvl w:val="0"/>
          <w:numId w:val="1"/>
        </w:numPr>
        <w:spacing w:after="0"/>
      </w:pPr>
      <w:r>
        <w:t xml:space="preserve">Status: </w:t>
      </w:r>
      <w:r w:rsidR="00942CA1">
        <w:t xml:space="preserve">Early Retirement </w:t>
      </w:r>
      <w:r>
        <w:t xml:space="preserve">from WHO in June 2026; Founder of </w:t>
      </w:r>
      <w:r w:rsidR="002703A9">
        <w:t>“T</w:t>
      </w:r>
      <w:r>
        <w:t>he Wisdom House SARL</w:t>
      </w:r>
      <w:r w:rsidR="002703A9">
        <w:t>”</w:t>
      </w:r>
      <w:r>
        <w:t>.</w:t>
      </w:r>
    </w:p>
    <w:p w14:paraId="7787CFAC" w14:textId="562E8BA2" w:rsidR="00E4758D" w:rsidRPr="00E4758D" w:rsidRDefault="00E4758D" w:rsidP="001F3759">
      <w:pPr>
        <w:numPr>
          <w:ilvl w:val="0"/>
          <w:numId w:val="1"/>
        </w:numPr>
        <w:spacing w:after="0"/>
      </w:pPr>
      <w:r w:rsidRPr="00E4758D">
        <w:t>Languages: Chinese (Fluent), English (</w:t>
      </w:r>
      <w:r w:rsidR="00942CA1">
        <w:t>Fluent</w:t>
      </w:r>
      <w:r w:rsidRPr="00E4758D">
        <w:t>), Sinhalese (Fluent), French (Working proficiency)</w:t>
      </w:r>
    </w:p>
    <w:p w14:paraId="3036F3FE" w14:textId="77777777" w:rsidR="00E4758D" w:rsidRPr="00E4758D" w:rsidRDefault="006C4C92" w:rsidP="00E4758D">
      <w:r w:rsidRPr="006C4C92">
        <w:rPr>
          <w:noProof/>
        </w:rPr>
        <w:pict w14:anchorId="3A399F6B">
          <v:rect id="_x0000_i1034" alt="" style="width:451.3pt;height:.05pt;mso-width-percent:0;mso-height-percent:0;mso-width-percent:0;mso-height-percent:0" o:hralign="center" o:hrstd="t" o:hr="t" fillcolor="#a0a0a0" stroked="f"/>
        </w:pict>
      </w:r>
    </w:p>
    <w:p w14:paraId="473B3083" w14:textId="038988B5" w:rsidR="00E4758D" w:rsidRPr="00A03C53" w:rsidRDefault="00E4758D" w:rsidP="00E4758D">
      <w:pPr>
        <w:rPr>
          <w:b/>
          <w:bCs/>
          <w:color w:val="003399"/>
        </w:rPr>
      </w:pPr>
      <w:r w:rsidRPr="00A03C53">
        <w:rPr>
          <w:b/>
          <w:bCs/>
          <w:color w:val="003399"/>
        </w:rPr>
        <w:t xml:space="preserve">2. </w:t>
      </w:r>
      <w:r w:rsidR="009A71FA" w:rsidRPr="00A03C53">
        <w:rPr>
          <w:b/>
          <w:bCs/>
          <w:color w:val="003399"/>
        </w:rPr>
        <w:t>Expertise</w:t>
      </w:r>
    </w:p>
    <w:p w14:paraId="44C0F83E" w14:textId="2A99D8E9" w:rsidR="00E4758D" w:rsidRPr="00E4758D" w:rsidRDefault="00E4758D" w:rsidP="001F3759">
      <w:pPr>
        <w:numPr>
          <w:ilvl w:val="0"/>
          <w:numId w:val="2"/>
        </w:numPr>
        <w:spacing w:after="0"/>
      </w:pPr>
      <w:r w:rsidRPr="00E4758D">
        <w:t>Global Public Health</w:t>
      </w:r>
      <w:r w:rsidR="005130D5">
        <w:t xml:space="preserve"> and governance </w:t>
      </w:r>
    </w:p>
    <w:p w14:paraId="3A003685" w14:textId="21144783" w:rsidR="00E4758D" w:rsidRPr="00E4758D" w:rsidRDefault="00CB0B06" w:rsidP="001F3759">
      <w:pPr>
        <w:numPr>
          <w:ilvl w:val="0"/>
          <w:numId w:val="2"/>
        </w:numPr>
        <w:spacing w:after="0"/>
      </w:pPr>
      <w:r>
        <w:t>Epidemic, pandemic and humanitarian preparedness and r</w:t>
      </w:r>
      <w:r w:rsidR="00E4758D" w:rsidRPr="00E4758D">
        <w:t>esponse</w:t>
      </w:r>
    </w:p>
    <w:p w14:paraId="674D588F" w14:textId="77DE27E2" w:rsidR="009A71FA" w:rsidRDefault="009A71FA" w:rsidP="001F3759">
      <w:pPr>
        <w:numPr>
          <w:ilvl w:val="0"/>
          <w:numId w:val="2"/>
        </w:numPr>
        <w:spacing w:after="0"/>
      </w:pPr>
      <w:r>
        <w:lastRenderedPageBreak/>
        <w:t>Strategic Communications</w:t>
      </w:r>
      <w:r w:rsidR="005130D5">
        <w:t>,</w:t>
      </w:r>
      <w:r>
        <w:t xml:space="preserve"> policy</w:t>
      </w:r>
      <w:r w:rsidR="005130D5">
        <w:t xml:space="preserve"> and advocacy</w:t>
      </w:r>
    </w:p>
    <w:p w14:paraId="4D83576C" w14:textId="744F39E5" w:rsidR="00E4758D" w:rsidRPr="00E4758D" w:rsidRDefault="009A71FA" w:rsidP="002561C6">
      <w:pPr>
        <w:numPr>
          <w:ilvl w:val="0"/>
          <w:numId w:val="2"/>
        </w:numPr>
        <w:spacing w:after="0"/>
      </w:pPr>
      <w:r>
        <w:t>Health</w:t>
      </w:r>
      <w:r w:rsidR="00CB28BD">
        <w:t xml:space="preserve"> communications and </w:t>
      </w:r>
      <w:r w:rsidR="00562B3F">
        <w:t xml:space="preserve">risk </w:t>
      </w:r>
      <w:r w:rsidR="00BA0A9D">
        <w:t xml:space="preserve">communications </w:t>
      </w:r>
    </w:p>
    <w:p w14:paraId="7FED62D7" w14:textId="69D3A31E" w:rsidR="00E4758D" w:rsidRDefault="00B701D4" w:rsidP="001F3759">
      <w:pPr>
        <w:numPr>
          <w:ilvl w:val="0"/>
          <w:numId w:val="2"/>
        </w:numPr>
        <w:spacing w:after="0"/>
      </w:pPr>
      <w:r>
        <w:t xml:space="preserve">Adult learning </w:t>
      </w:r>
      <w:r w:rsidR="00C62508">
        <w:t xml:space="preserve">: </w:t>
      </w:r>
      <w:r w:rsidR="00562B3F">
        <w:t xml:space="preserve">Training, facilitation, coaching </w:t>
      </w:r>
      <w:r w:rsidR="00E4758D" w:rsidRPr="00E4758D">
        <w:t xml:space="preserve">and </w:t>
      </w:r>
      <w:r w:rsidR="00562B3F">
        <w:t>c</w:t>
      </w:r>
      <w:r w:rsidR="00E4758D" w:rsidRPr="00E4758D">
        <w:t xml:space="preserve">apacity </w:t>
      </w:r>
      <w:r w:rsidR="00562B3F">
        <w:t>b</w:t>
      </w:r>
      <w:r w:rsidR="00E4758D" w:rsidRPr="00E4758D">
        <w:t xml:space="preserve">uilding </w:t>
      </w:r>
    </w:p>
    <w:p w14:paraId="1F0E6495" w14:textId="1DBC7924" w:rsidR="009A71FA" w:rsidRDefault="009A71FA" w:rsidP="001F3759">
      <w:pPr>
        <w:numPr>
          <w:ilvl w:val="0"/>
          <w:numId w:val="2"/>
        </w:numPr>
        <w:spacing w:after="0"/>
      </w:pPr>
      <w:r>
        <w:t>Leadership development</w:t>
      </w:r>
      <w:r w:rsidR="005130D5">
        <w:t xml:space="preserve">, executive education </w:t>
      </w:r>
    </w:p>
    <w:p w14:paraId="10795E97" w14:textId="4C582378" w:rsidR="009A71FA" w:rsidRDefault="009A71FA" w:rsidP="001F3759">
      <w:pPr>
        <w:numPr>
          <w:ilvl w:val="0"/>
          <w:numId w:val="2"/>
        </w:numPr>
        <w:spacing w:after="0"/>
      </w:pPr>
      <w:r>
        <w:t xml:space="preserve">Institutional </w:t>
      </w:r>
      <w:r w:rsidR="00562B3F">
        <w:t xml:space="preserve">risk </w:t>
      </w:r>
      <w:r>
        <w:t xml:space="preserve">management and transformation </w:t>
      </w:r>
    </w:p>
    <w:p w14:paraId="173B9761" w14:textId="629F31A6" w:rsidR="001519A7" w:rsidRDefault="001519A7" w:rsidP="001F3759">
      <w:pPr>
        <w:numPr>
          <w:ilvl w:val="0"/>
          <w:numId w:val="2"/>
        </w:numPr>
        <w:spacing w:after="0"/>
      </w:pPr>
      <w:r>
        <w:t xml:space="preserve">Ecosystem management, change management </w:t>
      </w:r>
    </w:p>
    <w:p w14:paraId="14EE86F7" w14:textId="77777777" w:rsidR="002561C6" w:rsidRDefault="002561C6" w:rsidP="002561C6">
      <w:pPr>
        <w:spacing w:after="0"/>
        <w:ind w:left="720"/>
      </w:pPr>
    </w:p>
    <w:p w14:paraId="50F5C066" w14:textId="77777777" w:rsidR="00E4758D" w:rsidRPr="00E4758D" w:rsidRDefault="006C4C92" w:rsidP="00E4758D">
      <w:r w:rsidRPr="006C4C92">
        <w:rPr>
          <w:noProof/>
        </w:rPr>
        <w:pict w14:anchorId="238450D8">
          <v:rect id="_x0000_i1033" alt="" style="width:451.3pt;height:.05pt;mso-width-percent:0;mso-height-percent:0;mso-width-percent:0;mso-height-percent:0" o:hralign="center" o:hrstd="t" o:hr="t" fillcolor="#a0a0a0" stroked="f"/>
        </w:pict>
      </w:r>
    </w:p>
    <w:p w14:paraId="7EE2F147" w14:textId="77777777" w:rsidR="00E4758D" w:rsidRPr="00A03C53" w:rsidRDefault="00E4758D" w:rsidP="00E4758D">
      <w:pPr>
        <w:rPr>
          <w:b/>
          <w:bCs/>
          <w:color w:val="003399"/>
        </w:rPr>
      </w:pPr>
      <w:r w:rsidRPr="00A03C53">
        <w:rPr>
          <w:b/>
          <w:bCs/>
          <w:color w:val="003399"/>
        </w:rPr>
        <w:t>3. Education Background</w:t>
      </w:r>
    </w:p>
    <w:p w14:paraId="634F2408" w14:textId="14F9955B" w:rsidR="00E4758D" w:rsidRPr="00E4758D" w:rsidRDefault="00E4758D" w:rsidP="00E4758D">
      <w:r w:rsidRPr="00E4758D">
        <w:rPr>
          <w:b/>
          <w:bCs/>
        </w:rPr>
        <w:t>Doctor of Medicine (MD)</w:t>
      </w:r>
      <w:r w:rsidR="00BA0A9D">
        <w:rPr>
          <w:b/>
          <w:bCs/>
        </w:rPr>
        <w:t xml:space="preserve"> </w:t>
      </w:r>
      <w:r w:rsidRPr="00E4758D">
        <w:br/>
        <w:t>Beijing Medical University, China</w:t>
      </w:r>
      <w:r w:rsidR="00BA0A9D">
        <w:t xml:space="preserve"> (1993)</w:t>
      </w:r>
    </w:p>
    <w:p w14:paraId="6E262ED4" w14:textId="77777777" w:rsidR="00E4758D" w:rsidRDefault="00E4758D" w:rsidP="00BA0A9D">
      <w:pPr>
        <w:numPr>
          <w:ilvl w:val="0"/>
          <w:numId w:val="3"/>
        </w:numPr>
        <w:spacing w:after="0"/>
      </w:pPr>
      <w:r w:rsidRPr="00E4758D">
        <w:t>Completed full medical training and clinical practice in China</w:t>
      </w:r>
    </w:p>
    <w:p w14:paraId="590BF18D" w14:textId="066D4CC7" w:rsidR="00BA0A9D" w:rsidRPr="00E4758D" w:rsidRDefault="00BA0A9D" w:rsidP="00BA0A9D">
      <w:pPr>
        <w:numPr>
          <w:ilvl w:val="0"/>
          <w:numId w:val="3"/>
        </w:numPr>
        <w:spacing w:after="0"/>
      </w:pPr>
      <w:r>
        <w:t>Advanced diploma in cardiovascular studies  (1994)</w:t>
      </w:r>
    </w:p>
    <w:p w14:paraId="626AD7E7" w14:textId="77777777" w:rsidR="00BA0A9D" w:rsidRDefault="00BA0A9D" w:rsidP="00BA0A9D">
      <w:pPr>
        <w:spacing w:after="0"/>
        <w:rPr>
          <w:b/>
          <w:bCs/>
        </w:rPr>
      </w:pPr>
    </w:p>
    <w:p w14:paraId="5AA44533" w14:textId="7C837A96" w:rsidR="00BA0A9D" w:rsidRDefault="00BA0A9D" w:rsidP="00BA0A9D">
      <w:pPr>
        <w:spacing w:after="0"/>
        <w:rPr>
          <w:b/>
          <w:bCs/>
        </w:rPr>
      </w:pPr>
      <w:r>
        <w:rPr>
          <w:b/>
          <w:bCs/>
        </w:rPr>
        <w:t xml:space="preserve">Master in International Public Health </w:t>
      </w:r>
    </w:p>
    <w:p w14:paraId="411D4393" w14:textId="08DA8502" w:rsidR="00BA0A9D" w:rsidRPr="00BA0A9D" w:rsidRDefault="00BA0A9D" w:rsidP="00BA0A9D">
      <w:pPr>
        <w:spacing w:after="0"/>
        <w:rPr>
          <w:b/>
          <w:bCs/>
        </w:rPr>
      </w:pPr>
      <w:r w:rsidRPr="00BA0A9D">
        <w:t>Heidelberg university</w:t>
      </w:r>
      <w:r w:rsidR="009E5694">
        <w:t>, Germany</w:t>
      </w:r>
      <w:r w:rsidRPr="00BA0A9D">
        <w:t xml:space="preserve"> (20</w:t>
      </w:r>
      <w:r>
        <w:t>19</w:t>
      </w:r>
      <w:r w:rsidRPr="00BA0A9D">
        <w:t>)</w:t>
      </w:r>
    </w:p>
    <w:p w14:paraId="49304434" w14:textId="77777777" w:rsidR="00BA0A9D" w:rsidRDefault="00BA0A9D" w:rsidP="00E4758D">
      <w:pPr>
        <w:rPr>
          <w:b/>
          <w:bCs/>
        </w:rPr>
      </w:pPr>
    </w:p>
    <w:p w14:paraId="4FD85C11" w14:textId="28C72FDA" w:rsidR="00BA0A9D" w:rsidRDefault="00BA0A9D" w:rsidP="00BA0A9D">
      <w:pPr>
        <w:spacing w:after="0"/>
        <w:rPr>
          <w:b/>
          <w:bCs/>
        </w:rPr>
      </w:pPr>
      <w:r>
        <w:rPr>
          <w:b/>
          <w:bCs/>
        </w:rPr>
        <w:t xml:space="preserve">Executive </w:t>
      </w:r>
      <w:r w:rsidR="00A03C53">
        <w:rPr>
          <w:b/>
          <w:bCs/>
        </w:rPr>
        <w:t>Master</w:t>
      </w:r>
      <w:r>
        <w:rPr>
          <w:b/>
          <w:bCs/>
        </w:rPr>
        <w:t xml:space="preserve"> in International </w:t>
      </w:r>
      <w:r w:rsidR="00E4758D" w:rsidRPr="00E4758D">
        <w:rPr>
          <w:b/>
          <w:bCs/>
        </w:rPr>
        <w:t>Policy and Negotiation</w:t>
      </w:r>
    </w:p>
    <w:p w14:paraId="7B09D3BC" w14:textId="24F924E6" w:rsidR="009E5694" w:rsidRPr="009E5694" w:rsidRDefault="009E5694" w:rsidP="009E5694">
      <w:pPr>
        <w:spacing w:after="0"/>
      </w:pPr>
      <w:r w:rsidRPr="009E5694">
        <w:t>Graduate Institute of International and Development Studie</w:t>
      </w:r>
      <w:r>
        <w:t>s-</w:t>
      </w:r>
      <w:r w:rsidRPr="009E5694">
        <w:t xml:space="preserve"> IHEID</w:t>
      </w:r>
      <w:r>
        <w:t>, Geneva, Switzerland</w:t>
      </w:r>
    </w:p>
    <w:p w14:paraId="13FE018E" w14:textId="430CDB11" w:rsidR="00570C31" w:rsidRDefault="00BA0A9D" w:rsidP="00BA0A9D">
      <w:pPr>
        <w:spacing w:after="0"/>
      </w:pPr>
      <w:r w:rsidRPr="00BA0A9D">
        <w:t xml:space="preserve"> (</w:t>
      </w:r>
      <w:r>
        <w:t>2014)</w:t>
      </w:r>
    </w:p>
    <w:p w14:paraId="7D6A263A" w14:textId="77777777" w:rsidR="00570C31" w:rsidRDefault="00570C31" w:rsidP="00BA0A9D">
      <w:pPr>
        <w:spacing w:after="0"/>
      </w:pPr>
    </w:p>
    <w:p w14:paraId="1B222B02" w14:textId="71C0114C" w:rsidR="00570C31" w:rsidRPr="00570C31" w:rsidRDefault="00570C31" w:rsidP="00BA0A9D">
      <w:pPr>
        <w:spacing w:after="0"/>
        <w:rPr>
          <w:b/>
          <w:bCs/>
        </w:rPr>
      </w:pPr>
      <w:r w:rsidRPr="00570C31">
        <w:rPr>
          <w:b/>
          <w:bCs/>
        </w:rPr>
        <w:t>Professional Coach Certification</w:t>
      </w:r>
    </w:p>
    <w:p w14:paraId="613A766C" w14:textId="77777777" w:rsidR="009E5694" w:rsidRDefault="00570C31" w:rsidP="00BA0A9D">
      <w:pPr>
        <w:spacing w:after="0"/>
      </w:pPr>
      <w:r>
        <w:t xml:space="preserve">International </w:t>
      </w:r>
      <w:r w:rsidR="001519A7">
        <w:t>C</w:t>
      </w:r>
      <w:r>
        <w:t xml:space="preserve">oach </w:t>
      </w:r>
      <w:r w:rsidR="001519A7">
        <w:t>F</w:t>
      </w:r>
      <w:r>
        <w:t>ederation (2020)</w:t>
      </w:r>
    </w:p>
    <w:p w14:paraId="4E7ACFA0" w14:textId="77777777" w:rsidR="009E5694" w:rsidRDefault="009E5694" w:rsidP="00BA0A9D">
      <w:pPr>
        <w:spacing w:after="0"/>
      </w:pPr>
    </w:p>
    <w:p w14:paraId="546EFB39" w14:textId="0AA19121" w:rsidR="00B4553D" w:rsidRPr="00B4553D" w:rsidRDefault="00B4553D" w:rsidP="00BA0A9D">
      <w:pPr>
        <w:spacing w:after="0"/>
        <w:rPr>
          <w:b/>
          <w:bCs/>
        </w:rPr>
      </w:pPr>
      <w:r w:rsidRPr="00B4553D">
        <w:rPr>
          <w:b/>
          <w:bCs/>
        </w:rPr>
        <w:t>Neuroscience Coach Certification</w:t>
      </w:r>
    </w:p>
    <w:p w14:paraId="5DD0DDB4" w14:textId="57D5B301" w:rsidR="00B4553D" w:rsidRPr="00B4553D" w:rsidRDefault="00B4553D" w:rsidP="00BA0A9D">
      <w:pPr>
        <w:spacing w:after="0"/>
      </w:pPr>
      <w:r w:rsidRPr="00B4553D">
        <w:t xml:space="preserve">CMA, IPHM Accreditation, ICAHP; NCCAP, </w:t>
      </w:r>
      <w:r>
        <w:t>Continuing professional development (2026)</w:t>
      </w:r>
    </w:p>
    <w:p w14:paraId="407821BC" w14:textId="77777777" w:rsidR="00B4553D" w:rsidRPr="00B4553D" w:rsidRDefault="00B4553D" w:rsidP="00BA0A9D">
      <w:pPr>
        <w:spacing w:after="0"/>
      </w:pPr>
    </w:p>
    <w:p w14:paraId="1D280970" w14:textId="2AA17EDD" w:rsidR="00E4758D" w:rsidRPr="00E4758D" w:rsidRDefault="003A3CBB" w:rsidP="00BA0A9D">
      <w:pPr>
        <w:spacing w:after="0"/>
      </w:pPr>
      <w:r>
        <w:t>C</w:t>
      </w:r>
      <w:r w:rsidR="009E5694">
        <w:t>ertifications and diplomas in : emergency health</w:t>
      </w:r>
      <w:r w:rsidR="00651237">
        <w:t xml:space="preserve"> preparedness and response</w:t>
      </w:r>
      <w:r w:rsidR="009E5694">
        <w:t xml:space="preserve">, </w:t>
      </w:r>
      <w:r w:rsidR="00651237">
        <w:t xml:space="preserve">health communications, advocacy, </w:t>
      </w:r>
      <w:r>
        <w:t>social marketing, negotiation, conflict management, refuge</w:t>
      </w:r>
      <w:r w:rsidR="001A078C">
        <w:t>e</w:t>
      </w:r>
      <w:r>
        <w:t xml:space="preserve"> health, health programming, child rights, </w:t>
      </w:r>
      <w:r w:rsidR="001A078C">
        <w:t>“</w:t>
      </w:r>
      <w:r>
        <w:t>health as a</w:t>
      </w:r>
      <w:r w:rsidR="001A078C">
        <w:t xml:space="preserve"> </w:t>
      </w:r>
      <w:r>
        <w:t>bridge for peace</w:t>
      </w:r>
      <w:r w:rsidR="001A078C">
        <w:t>”</w:t>
      </w:r>
      <w:r>
        <w:t xml:space="preserve">,  </w:t>
      </w:r>
      <w:r w:rsidR="00651237">
        <w:t>sexual exploitation, abuse and harassment, leadership</w:t>
      </w:r>
      <w:r>
        <w:t xml:space="preserve"> development</w:t>
      </w:r>
      <w:r w:rsidR="00651237">
        <w:t xml:space="preserve">, management,  </w:t>
      </w:r>
      <w:r>
        <w:t>coaching, mentoring, emotional intelligence</w:t>
      </w:r>
      <w:r w:rsidR="001D47BC">
        <w:t>.</w:t>
      </w:r>
      <w:r w:rsidR="00E4758D" w:rsidRPr="00BA0A9D">
        <w:br/>
      </w:r>
    </w:p>
    <w:p w14:paraId="23FEBD32" w14:textId="77777777" w:rsidR="00E4758D" w:rsidRPr="00E4758D" w:rsidRDefault="006C4C92" w:rsidP="00E4758D">
      <w:r w:rsidRPr="006C4C92">
        <w:rPr>
          <w:noProof/>
        </w:rPr>
        <w:pict w14:anchorId="32934A47">
          <v:rect id="_x0000_i1032" alt="" style="width:451.3pt;height:.05pt;mso-width-percent:0;mso-height-percent:0;mso-width-percent:0;mso-height-percent:0" o:hralign="center" o:hrstd="t" o:hr="t" fillcolor="#a0a0a0" stroked="f"/>
        </w:pict>
      </w:r>
    </w:p>
    <w:p w14:paraId="7EACE0C8" w14:textId="77777777" w:rsidR="00E4758D" w:rsidRPr="00A03C53" w:rsidRDefault="00E4758D" w:rsidP="00E4758D">
      <w:pPr>
        <w:rPr>
          <w:b/>
          <w:bCs/>
          <w:color w:val="003399"/>
        </w:rPr>
      </w:pPr>
      <w:r w:rsidRPr="00A03C53">
        <w:rPr>
          <w:b/>
          <w:bCs/>
          <w:color w:val="003399"/>
        </w:rPr>
        <w:t>4. Professional Experience</w:t>
      </w:r>
    </w:p>
    <w:p w14:paraId="49384CA5" w14:textId="77777777" w:rsidR="00E4758D" w:rsidRPr="007000ED" w:rsidRDefault="00E4758D" w:rsidP="00E4758D">
      <w:pPr>
        <w:rPr>
          <w:b/>
          <w:bCs/>
        </w:rPr>
      </w:pPr>
      <w:r w:rsidRPr="007000ED">
        <w:rPr>
          <w:b/>
          <w:bCs/>
        </w:rPr>
        <w:t>World Health Organization (WHO), Geneva</w:t>
      </w:r>
    </w:p>
    <w:p w14:paraId="0FE136AD" w14:textId="464EB10C" w:rsidR="00E4758D" w:rsidRPr="007000ED" w:rsidRDefault="00E4758D" w:rsidP="007000ED">
      <w:pPr>
        <w:pStyle w:val="ListParagraph"/>
        <w:numPr>
          <w:ilvl w:val="0"/>
          <w:numId w:val="4"/>
        </w:numPr>
      </w:pPr>
      <w:r w:rsidRPr="007000ED">
        <w:t>Director of Communications</w:t>
      </w:r>
      <w:r w:rsidR="00BA0A9D" w:rsidRPr="007000ED">
        <w:t xml:space="preserve"> (2025 to date)</w:t>
      </w:r>
    </w:p>
    <w:p w14:paraId="76756939" w14:textId="4C610F06" w:rsidR="00BA0A9D" w:rsidRPr="007000ED" w:rsidRDefault="00BA0A9D" w:rsidP="007000ED">
      <w:pPr>
        <w:pStyle w:val="ListParagraph"/>
        <w:numPr>
          <w:ilvl w:val="0"/>
          <w:numId w:val="4"/>
        </w:numPr>
      </w:pPr>
      <w:r w:rsidRPr="007000ED">
        <w:t>Director</w:t>
      </w:r>
      <w:r w:rsidR="0094762E" w:rsidRPr="007000ED">
        <w:t xml:space="preserve">, </w:t>
      </w:r>
      <w:r w:rsidRPr="007000ED">
        <w:t>Prevention and response to Sexual misconduct (2021 – 2025)</w:t>
      </w:r>
    </w:p>
    <w:p w14:paraId="0E59CBFB" w14:textId="0AE51C73" w:rsidR="00BA0A9D" w:rsidRPr="007000ED" w:rsidRDefault="0094762E" w:rsidP="007000ED">
      <w:pPr>
        <w:pStyle w:val="ListParagraph"/>
        <w:numPr>
          <w:ilvl w:val="0"/>
          <w:numId w:val="4"/>
        </w:numPr>
      </w:pPr>
      <w:r w:rsidRPr="007000ED">
        <w:t>Manager, WHO’s Learning and capacity building for Health emergencies ( 2018-2021)</w:t>
      </w:r>
    </w:p>
    <w:p w14:paraId="263B35FA" w14:textId="296DFEE7" w:rsidR="0094762E" w:rsidRPr="007000ED" w:rsidRDefault="0094762E" w:rsidP="007000ED">
      <w:pPr>
        <w:pStyle w:val="ListParagraph"/>
        <w:numPr>
          <w:ilvl w:val="0"/>
          <w:numId w:val="4"/>
        </w:numPr>
      </w:pPr>
      <w:r w:rsidRPr="007000ED">
        <w:t>Manager, health interventions in Health emergencies (2016-2018)</w:t>
      </w:r>
    </w:p>
    <w:p w14:paraId="4D609B21" w14:textId="6E2939CF" w:rsidR="0094762E" w:rsidRPr="007000ED" w:rsidRDefault="0094762E" w:rsidP="007000ED">
      <w:pPr>
        <w:pStyle w:val="ListParagraph"/>
        <w:numPr>
          <w:ilvl w:val="0"/>
          <w:numId w:val="4"/>
        </w:numPr>
      </w:pPr>
      <w:r w:rsidRPr="007000ED">
        <w:lastRenderedPageBreak/>
        <w:t xml:space="preserve">Head of Learning, UNMEER (special United Nations Mission for the Ebola </w:t>
      </w:r>
      <w:r w:rsidR="008211CD">
        <w:t xml:space="preserve">Emergency </w:t>
      </w:r>
      <w:r w:rsidRPr="007000ED">
        <w:t xml:space="preserve">Response in West Africa ( 2015-2016) </w:t>
      </w:r>
    </w:p>
    <w:p w14:paraId="7A4CBB71" w14:textId="339B8821" w:rsidR="0094762E" w:rsidRPr="007000ED" w:rsidRDefault="0094762E" w:rsidP="007000ED">
      <w:pPr>
        <w:pStyle w:val="ListParagraph"/>
        <w:numPr>
          <w:ilvl w:val="0"/>
          <w:numId w:val="4"/>
        </w:numPr>
      </w:pPr>
      <w:r w:rsidRPr="007000ED">
        <w:t>Head of Corporate Communications, WHO, (2009-2015)</w:t>
      </w:r>
    </w:p>
    <w:p w14:paraId="635F93CD" w14:textId="4D3D2346" w:rsidR="0094762E" w:rsidRPr="007000ED" w:rsidRDefault="0094762E" w:rsidP="007000ED">
      <w:pPr>
        <w:pStyle w:val="ListParagraph"/>
        <w:numPr>
          <w:ilvl w:val="0"/>
          <w:numId w:val="4"/>
        </w:numPr>
      </w:pPr>
      <w:r w:rsidRPr="007000ED">
        <w:t>Team lead, Capacity Building, WHO’s Health action in Crisis Programme (2001 -2009)</w:t>
      </w:r>
    </w:p>
    <w:p w14:paraId="39A99559" w14:textId="3DD4B46D" w:rsidR="007000ED" w:rsidRPr="007000ED" w:rsidRDefault="007000ED" w:rsidP="00E4758D">
      <w:pPr>
        <w:rPr>
          <w:b/>
          <w:bCs/>
        </w:rPr>
      </w:pPr>
      <w:r w:rsidRPr="007000ED">
        <w:rPr>
          <w:b/>
          <w:bCs/>
        </w:rPr>
        <w:t>Save the Children UK</w:t>
      </w:r>
    </w:p>
    <w:p w14:paraId="5B6B454A" w14:textId="77777777" w:rsidR="007000ED" w:rsidRPr="007000ED" w:rsidRDefault="007000ED" w:rsidP="007000ED">
      <w:pPr>
        <w:pStyle w:val="ListParagraph"/>
        <w:numPr>
          <w:ilvl w:val="0"/>
          <w:numId w:val="5"/>
        </w:numPr>
      </w:pPr>
      <w:r w:rsidRPr="007000ED">
        <w:t>Advocacy Manager, Save the Children UK (1999-2001)</w:t>
      </w:r>
    </w:p>
    <w:p w14:paraId="1B9821F5" w14:textId="4D2BEFA0" w:rsidR="007000ED" w:rsidRPr="007000ED" w:rsidRDefault="007000ED" w:rsidP="007000ED">
      <w:pPr>
        <w:rPr>
          <w:b/>
          <w:bCs/>
        </w:rPr>
      </w:pPr>
      <w:r w:rsidRPr="007000ED">
        <w:rPr>
          <w:b/>
          <w:bCs/>
        </w:rPr>
        <w:t>Sarvodaya Shramadany Society</w:t>
      </w:r>
      <w:r>
        <w:rPr>
          <w:b/>
          <w:bCs/>
        </w:rPr>
        <w:t>, Sri Lanka</w:t>
      </w:r>
      <w:r w:rsidRPr="007000ED">
        <w:rPr>
          <w:b/>
          <w:bCs/>
        </w:rPr>
        <w:t xml:space="preserve"> </w:t>
      </w:r>
    </w:p>
    <w:p w14:paraId="2C5E1474" w14:textId="5087D53D" w:rsidR="007000ED" w:rsidRDefault="007000ED" w:rsidP="007000ED">
      <w:pPr>
        <w:pStyle w:val="ListParagraph"/>
        <w:numPr>
          <w:ilvl w:val="0"/>
          <w:numId w:val="5"/>
        </w:numPr>
      </w:pPr>
      <w:r w:rsidRPr="007000ED">
        <w:t>Director, Community Health; Sarvodaya, Sri Lanka (1997-1999)</w:t>
      </w:r>
    </w:p>
    <w:p w14:paraId="35E6CED8" w14:textId="5B02B5C4" w:rsidR="007000ED" w:rsidRPr="007000ED" w:rsidRDefault="007000ED" w:rsidP="00E4758D">
      <w:pPr>
        <w:rPr>
          <w:b/>
          <w:bCs/>
        </w:rPr>
      </w:pPr>
      <w:r w:rsidRPr="007000ED">
        <w:rPr>
          <w:b/>
          <w:bCs/>
        </w:rPr>
        <w:t>Public sector</w:t>
      </w:r>
    </w:p>
    <w:p w14:paraId="4FBD6E71" w14:textId="525496B9" w:rsidR="0094762E" w:rsidRPr="007000ED" w:rsidRDefault="0094762E" w:rsidP="00A03C53">
      <w:pPr>
        <w:pStyle w:val="ListParagraph"/>
        <w:numPr>
          <w:ilvl w:val="0"/>
          <w:numId w:val="5"/>
        </w:numPr>
      </w:pPr>
      <w:r w:rsidRPr="007000ED">
        <w:t xml:space="preserve">Advisor, national Advisory </w:t>
      </w:r>
      <w:r w:rsidR="007000ED" w:rsidRPr="007000ED">
        <w:t>Committee on</w:t>
      </w:r>
      <w:r w:rsidRPr="007000ED">
        <w:t xml:space="preserve"> nutrition, HIV/</w:t>
      </w:r>
      <w:r w:rsidR="007000ED" w:rsidRPr="007000ED">
        <w:t>AIDS</w:t>
      </w:r>
      <w:r w:rsidRPr="007000ED">
        <w:t>, Ageing</w:t>
      </w:r>
      <w:r w:rsidR="00A03C53">
        <w:t xml:space="preserve">. Ministry of Health, Sri Lanka </w:t>
      </w:r>
      <w:r w:rsidRPr="007000ED">
        <w:t xml:space="preserve">(1999 </w:t>
      </w:r>
      <w:r w:rsidR="007000ED" w:rsidRPr="007000ED">
        <w:t>–</w:t>
      </w:r>
      <w:r w:rsidRPr="007000ED">
        <w:t xml:space="preserve"> </w:t>
      </w:r>
      <w:r w:rsidR="007000ED" w:rsidRPr="007000ED">
        <w:t>2001)</w:t>
      </w:r>
    </w:p>
    <w:p w14:paraId="3C88EEC2" w14:textId="3ECCFBF6" w:rsidR="007000ED" w:rsidRPr="007000ED" w:rsidRDefault="007000ED" w:rsidP="007000ED">
      <w:pPr>
        <w:pStyle w:val="ListParagraph"/>
        <w:numPr>
          <w:ilvl w:val="0"/>
          <w:numId w:val="5"/>
        </w:numPr>
      </w:pPr>
      <w:r w:rsidRPr="007000ED">
        <w:t xml:space="preserve">Lecturer, Community and family Health, University of Sri Jayewardenepura, Sri </w:t>
      </w:r>
      <w:r w:rsidR="00A03C53">
        <w:t>L</w:t>
      </w:r>
      <w:r w:rsidRPr="007000ED">
        <w:t>anka (1997-1998)</w:t>
      </w:r>
    </w:p>
    <w:p w14:paraId="3AA59DBD" w14:textId="0985E65F" w:rsidR="007000ED" w:rsidRDefault="007000ED" w:rsidP="007000ED">
      <w:pPr>
        <w:pStyle w:val="ListParagraph"/>
        <w:numPr>
          <w:ilvl w:val="0"/>
          <w:numId w:val="5"/>
        </w:numPr>
      </w:pPr>
      <w:r w:rsidRPr="007000ED">
        <w:t>Clinical Doctor, Sri Lanka (1994-1997)</w:t>
      </w:r>
    </w:p>
    <w:p w14:paraId="660F5450" w14:textId="73D0F994" w:rsidR="009A71FA" w:rsidRPr="007000ED" w:rsidRDefault="006C4C92" w:rsidP="001E4EA8">
      <w:r w:rsidRPr="006C4C92">
        <w:rPr>
          <w:noProof/>
        </w:rPr>
        <w:pict w14:anchorId="55B26D8A">
          <v:rect id="_x0000_i1031" alt="" style="width:451.3pt;height:.05pt;mso-width-percent:0;mso-height-percent:0;mso-width-percent:0;mso-height-percent:0" o:hralign="center" o:hrstd="t" o:hr="t" fillcolor="#a0a0a0" stroked="f"/>
        </w:pict>
      </w:r>
    </w:p>
    <w:p w14:paraId="1CE279D6" w14:textId="77777777" w:rsidR="009B4F95" w:rsidRPr="00A03C53" w:rsidRDefault="009B4F95" w:rsidP="009B4F95">
      <w:pPr>
        <w:rPr>
          <w:b/>
          <w:bCs/>
          <w:color w:val="003399"/>
        </w:rPr>
      </w:pPr>
      <w:r w:rsidRPr="00A03C53">
        <w:rPr>
          <w:b/>
          <w:bCs/>
          <w:color w:val="003399"/>
        </w:rPr>
        <w:t>5. Teaching Experience</w:t>
      </w:r>
    </w:p>
    <w:p w14:paraId="3768CF0D" w14:textId="56AB872F" w:rsidR="009B4F95" w:rsidRDefault="009A71FA" w:rsidP="009B4F95">
      <w:r>
        <w:t>Extensive</w:t>
      </w:r>
      <w:r w:rsidR="009B4F95" w:rsidRPr="009B4F95">
        <w:t xml:space="preserve"> experience </w:t>
      </w:r>
      <w:r w:rsidR="005130D5">
        <w:t xml:space="preserve">designing, </w:t>
      </w:r>
      <w:r w:rsidR="009B4F95" w:rsidRPr="009B4F95">
        <w:t xml:space="preserve">delivering </w:t>
      </w:r>
      <w:r w:rsidR="005130D5">
        <w:t xml:space="preserve">and evaluating </w:t>
      </w:r>
      <w:r w:rsidR="009B4F95" w:rsidRPr="009B4F95">
        <w:t>teaching and training across governments,</w:t>
      </w:r>
      <w:r>
        <w:t xml:space="preserve"> universities, UN and </w:t>
      </w:r>
      <w:r w:rsidR="009B4F95" w:rsidRPr="009B4F95">
        <w:t xml:space="preserve"> international organizations</w:t>
      </w:r>
      <w:r w:rsidR="000E3456">
        <w:t xml:space="preserve"> and </w:t>
      </w:r>
      <w:r w:rsidR="005130D5">
        <w:t>networks.</w:t>
      </w:r>
      <w:r>
        <w:t xml:space="preserve"> </w:t>
      </w:r>
      <w:r w:rsidR="000E3456">
        <w:t>Key achievements in the area of teaching, learning and executive education include:</w:t>
      </w:r>
    </w:p>
    <w:p w14:paraId="52B5149F" w14:textId="1191FD89" w:rsidR="000E3456" w:rsidRDefault="009A71FA" w:rsidP="000E3456">
      <w:pPr>
        <w:pStyle w:val="ListParagraph"/>
        <w:numPr>
          <w:ilvl w:val="0"/>
          <w:numId w:val="42"/>
        </w:numPr>
      </w:pPr>
      <w:r>
        <w:t xml:space="preserve">Primary architect, designer and </w:t>
      </w:r>
      <w:r w:rsidR="000E3456">
        <w:t>delivery of</w:t>
      </w:r>
      <w:r>
        <w:t xml:space="preserve"> WHO’s</w:t>
      </w:r>
      <w:r w:rsidR="000E3456">
        <w:t xml:space="preserve"> </w:t>
      </w:r>
      <w:r w:rsidR="002F27D3">
        <w:t xml:space="preserve">global </w:t>
      </w:r>
      <w:r w:rsidR="00570C31">
        <w:t xml:space="preserve">flagship </w:t>
      </w:r>
      <w:r w:rsidR="000E3456">
        <w:t>health emergency response training</w:t>
      </w:r>
      <w:r w:rsidR="00570C31">
        <w:t xml:space="preserve">  and Leadership </w:t>
      </w:r>
      <w:r w:rsidR="002F27D3">
        <w:t>D</w:t>
      </w:r>
      <w:r w:rsidR="00570C31">
        <w:t xml:space="preserve">evelopment for emergency response (online learning, residential workshops, field simulation exercises, coaching, mentoring, suitability assessment for field deployment) </w:t>
      </w:r>
      <w:r w:rsidR="000E3456">
        <w:t xml:space="preserve"> for WHO staff, partners, emergency deployment teams, government responders</w:t>
      </w:r>
    </w:p>
    <w:p w14:paraId="09BED947" w14:textId="4F719B12" w:rsidR="00695D5C" w:rsidRDefault="00695D5C" w:rsidP="000E3456">
      <w:pPr>
        <w:pStyle w:val="ListParagraph"/>
        <w:numPr>
          <w:ilvl w:val="0"/>
          <w:numId w:val="42"/>
        </w:numPr>
      </w:pPr>
      <w:r>
        <w:t xml:space="preserve">Training modules on health emergency response for WHO personnel and Country representatives – Corporate induction programmes </w:t>
      </w:r>
    </w:p>
    <w:p w14:paraId="00DE5ACF" w14:textId="7E7B1CAA" w:rsidR="000E3456" w:rsidRDefault="000E3456" w:rsidP="000E3456">
      <w:pPr>
        <w:pStyle w:val="ListParagraph"/>
        <w:numPr>
          <w:ilvl w:val="0"/>
          <w:numId w:val="42"/>
        </w:numPr>
      </w:pPr>
      <w:r>
        <w:t xml:space="preserve">Design and delivery of </w:t>
      </w:r>
      <w:r w:rsidR="00B701D4">
        <w:t xml:space="preserve">more than 50 courses in </w:t>
      </w:r>
      <w:r>
        <w:t>blended learning for H1N1 pandemic, Covid19 pandemic and major outbreaks such as Ebola virus disease</w:t>
      </w:r>
      <w:r w:rsidR="00570C31">
        <w:t xml:space="preserve"> on WHO’s OpenWHO platform – which hosted 150 courses in 50 languages for 9.5 million </w:t>
      </w:r>
      <w:r w:rsidR="00B701D4">
        <w:t xml:space="preserve">health workforce, leaders, government employees, NGOs, civil society, students. </w:t>
      </w:r>
      <w:r w:rsidR="00570C31">
        <w:t xml:space="preserve"> </w:t>
      </w:r>
    </w:p>
    <w:p w14:paraId="315B689E" w14:textId="06922381" w:rsidR="000E3456" w:rsidRDefault="000E3456" w:rsidP="000E3456">
      <w:pPr>
        <w:pStyle w:val="ListParagraph"/>
        <w:numPr>
          <w:ilvl w:val="0"/>
          <w:numId w:val="42"/>
        </w:numPr>
      </w:pPr>
      <w:r>
        <w:t>Design and delivery of risk communications and community engagement courses  - online, and face-to-face</w:t>
      </w:r>
      <w:r w:rsidR="00570C31">
        <w:t xml:space="preserve"> for a global audience – UN agencies and governments </w:t>
      </w:r>
    </w:p>
    <w:p w14:paraId="5B3AFA54" w14:textId="77777777" w:rsidR="002F27D3" w:rsidRDefault="000E3456" w:rsidP="000E3456">
      <w:pPr>
        <w:pStyle w:val="ListParagraph"/>
        <w:numPr>
          <w:ilvl w:val="0"/>
          <w:numId w:val="42"/>
        </w:numPr>
      </w:pPr>
      <w:r>
        <w:t xml:space="preserve">Design and delivery of WHO’s staff learning programmes – </w:t>
      </w:r>
      <w:r w:rsidR="009A71FA">
        <w:t>S</w:t>
      </w:r>
      <w:r>
        <w:t xml:space="preserve">trategic communications, </w:t>
      </w:r>
      <w:r w:rsidR="009A71FA">
        <w:t>risk communications</w:t>
      </w:r>
      <w:r w:rsidR="002F27D3">
        <w:t xml:space="preserve">. </w:t>
      </w:r>
    </w:p>
    <w:p w14:paraId="5FAF6986" w14:textId="4A6F9D7A" w:rsidR="000E3456" w:rsidRDefault="002F27D3" w:rsidP="000E3456">
      <w:pPr>
        <w:pStyle w:val="ListParagraph"/>
        <w:numPr>
          <w:ilvl w:val="0"/>
          <w:numId w:val="42"/>
        </w:numPr>
      </w:pPr>
      <w:r>
        <w:t>Design and delivery of WHO’s global learning programme on the</w:t>
      </w:r>
      <w:r w:rsidR="009A71FA">
        <w:t xml:space="preserve"> </w:t>
      </w:r>
      <w:r w:rsidR="000E3456">
        <w:t>Prevention and response to sexual misconduct</w:t>
      </w:r>
      <w:r w:rsidR="00570C31">
        <w:t>/safeguarding</w:t>
      </w:r>
      <w:r>
        <w:t xml:space="preserve"> including mandatory training for all </w:t>
      </w:r>
      <w:r w:rsidR="00445C25">
        <w:t>workforce</w:t>
      </w:r>
      <w:r>
        <w:t xml:space="preserve"> and collaborators, face to face training, </w:t>
      </w:r>
      <w:r w:rsidR="00445C25">
        <w:t>webinar</w:t>
      </w:r>
      <w:r>
        <w:t xml:space="preserve"> series and </w:t>
      </w:r>
      <w:r w:rsidR="00445C25">
        <w:t xml:space="preserve">podcast series </w:t>
      </w:r>
    </w:p>
    <w:p w14:paraId="57BCFC3F" w14:textId="66B158C3" w:rsidR="000E3456" w:rsidRDefault="000E3456" w:rsidP="000E3456">
      <w:pPr>
        <w:pStyle w:val="ListParagraph"/>
        <w:numPr>
          <w:ilvl w:val="0"/>
          <w:numId w:val="42"/>
        </w:numPr>
      </w:pPr>
      <w:r>
        <w:lastRenderedPageBreak/>
        <w:t xml:space="preserve">Key </w:t>
      </w:r>
      <w:r w:rsidR="00570C31">
        <w:t>trainings</w:t>
      </w:r>
      <w:r>
        <w:t xml:space="preserve"> on emotional intelligence, negotiation, conflict management, team management and other soft skills used in many WHO learning programmes  </w:t>
      </w:r>
    </w:p>
    <w:p w14:paraId="5F0D4359" w14:textId="77777777" w:rsidR="00570C31" w:rsidRPr="003C4D73" w:rsidRDefault="006C4C92" w:rsidP="001E4EA8">
      <w:r w:rsidRPr="006C4C92">
        <w:rPr>
          <w:noProof/>
        </w:rPr>
        <w:pict w14:anchorId="3794F8B8">
          <v:rect id="_x0000_i1030" alt="" style="width:451.3pt;height:.05pt;mso-width-percent:0;mso-height-percent:0;mso-width-percent:0;mso-height-percent:0" o:hralign="center" o:hrstd="t" o:hr="t" fillcolor="#a0a0a0" stroked="f"/>
        </w:pict>
      </w:r>
    </w:p>
    <w:p w14:paraId="4ADBE410" w14:textId="77777777" w:rsidR="009B4F95" w:rsidRPr="00A03C53" w:rsidRDefault="009B4F95" w:rsidP="009B4F95">
      <w:pPr>
        <w:rPr>
          <w:b/>
          <w:bCs/>
          <w:color w:val="003399"/>
        </w:rPr>
      </w:pPr>
      <w:r w:rsidRPr="00A03C53">
        <w:rPr>
          <w:b/>
          <w:bCs/>
          <w:color w:val="003399"/>
        </w:rPr>
        <w:t>Teaching Activities</w:t>
      </w:r>
    </w:p>
    <w:p w14:paraId="70C91872" w14:textId="77777777" w:rsidR="009B4F95" w:rsidRPr="009B4F95" w:rsidRDefault="009B4F95" w:rsidP="009B4F95">
      <w:pPr>
        <w:numPr>
          <w:ilvl w:val="0"/>
          <w:numId w:val="6"/>
        </w:numPr>
      </w:pPr>
      <w:r w:rsidRPr="009B4F95">
        <w:t>Lecturer in global public health, health emergencies, and risk communication</w:t>
      </w:r>
    </w:p>
    <w:p w14:paraId="6DBBB70F" w14:textId="77777777" w:rsidR="009B4F95" w:rsidRPr="009B4F95" w:rsidRDefault="009B4F95" w:rsidP="009B4F95">
      <w:pPr>
        <w:numPr>
          <w:ilvl w:val="0"/>
          <w:numId w:val="6"/>
        </w:numPr>
      </w:pPr>
      <w:r w:rsidRPr="009B4F95">
        <w:t>Trainer for WHO staff, national health authorities, and international professionals</w:t>
      </w:r>
    </w:p>
    <w:p w14:paraId="556ABF25" w14:textId="77777777" w:rsidR="009B4F95" w:rsidRPr="009B4F95" w:rsidRDefault="009B4F95" w:rsidP="009B4F95">
      <w:pPr>
        <w:numPr>
          <w:ilvl w:val="0"/>
          <w:numId w:val="6"/>
        </w:numPr>
      </w:pPr>
      <w:r w:rsidRPr="009B4F95">
        <w:t>Designer of executive education programmes and training curricula</w:t>
      </w:r>
    </w:p>
    <w:p w14:paraId="1DE6FDE7" w14:textId="77777777" w:rsidR="009B4F95" w:rsidRPr="00E53854" w:rsidRDefault="009B4F95" w:rsidP="009B4F95">
      <w:pPr>
        <w:numPr>
          <w:ilvl w:val="0"/>
          <w:numId w:val="6"/>
        </w:numPr>
        <w:rPr>
          <w:b/>
          <w:bCs/>
        </w:rPr>
      </w:pPr>
      <w:r w:rsidRPr="009B4F95">
        <w:t xml:space="preserve">Facilitator of simulation-based learning (SIMEX and tabletop exercises) </w:t>
      </w:r>
    </w:p>
    <w:p w14:paraId="23AAB2EE" w14:textId="557CBEC9" w:rsidR="00E53854" w:rsidRPr="009B4F95" w:rsidRDefault="00E53854" w:rsidP="009B4F95">
      <w:pPr>
        <w:numPr>
          <w:ilvl w:val="0"/>
          <w:numId w:val="6"/>
        </w:numPr>
        <w:rPr>
          <w:b/>
          <w:bCs/>
        </w:rPr>
      </w:pPr>
      <w:r>
        <w:t>Lecturer, community health and family medicine.</w:t>
      </w:r>
    </w:p>
    <w:p w14:paraId="108B164F" w14:textId="1CD6A89F" w:rsidR="009B4F95" w:rsidRPr="00A03C53" w:rsidRDefault="009B4F95" w:rsidP="009B4F95">
      <w:pPr>
        <w:rPr>
          <w:b/>
          <w:bCs/>
          <w:color w:val="003399"/>
        </w:rPr>
      </w:pPr>
      <w:r w:rsidRPr="00A03C53">
        <w:rPr>
          <w:b/>
          <w:bCs/>
          <w:color w:val="003399"/>
        </w:rPr>
        <w:t xml:space="preserve">Selected </w:t>
      </w:r>
      <w:r w:rsidR="000E3456" w:rsidRPr="00A03C53">
        <w:rPr>
          <w:b/>
          <w:bCs/>
          <w:color w:val="003399"/>
        </w:rPr>
        <w:t>collaborations with a</w:t>
      </w:r>
      <w:r w:rsidRPr="00A03C53">
        <w:rPr>
          <w:b/>
          <w:bCs/>
          <w:color w:val="003399"/>
        </w:rPr>
        <w:t>cademic</w:t>
      </w:r>
      <w:r w:rsidR="000E3456" w:rsidRPr="00A03C53">
        <w:rPr>
          <w:b/>
          <w:bCs/>
          <w:color w:val="003399"/>
        </w:rPr>
        <w:t>/scientific i</w:t>
      </w:r>
      <w:r w:rsidRPr="00A03C53">
        <w:rPr>
          <w:b/>
          <w:bCs/>
          <w:color w:val="003399"/>
        </w:rPr>
        <w:t>nstitutions</w:t>
      </w:r>
    </w:p>
    <w:p w14:paraId="5829FAC1" w14:textId="3869E61D" w:rsidR="000E3456" w:rsidRPr="000E3456" w:rsidRDefault="000E3456" w:rsidP="000E3456">
      <w:pPr>
        <w:numPr>
          <w:ilvl w:val="0"/>
          <w:numId w:val="7"/>
        </w:numPr>
      </w:pPr>
      <w:r w:rsidRPr="000E3456">
        <w:t xml:space="preserve">Tokyo, Japan (19–22 Feb 2014) — Delivered a lecture on risk communications at an international workshop organized with academic and government partners, in a tutorial session titled “Dialogue with Stakeholders in Complex Radiological Circumstances.” </w:t>
      </w:r>
    </w:p>
    <w:p w14:paraId="5D8591F5" w14:textId="0E8C9027" w:rsidR="000E3456" w:rsidRPr="000E3456" w:rsidRDefault="000E3456" w:rsidP="000E3456">
      <w:pPr>
        <w:numPr>
          <w:ilvl w:val="0"/>
          <w:numId w:val="7"/>
        </w:numPr>
      </w:pPr>
      <w:r w:rsidRPr="000E3456">
        <w:t xml:space="preserve">New York, USA (16–23 Jul 2015) — Delivered a pilot module on pandemic risk communication at </w:t>
      </w:r>
      <w:r w:rsidRPr="000E3456">
        <w:rPr>
          <w:b/>
          <w:bCs/>
        </w:rPr>
        <w:t>New York University (NYU)</w:t>
      </w:r>
      <w:r w:rsidRPr="000E3456">
        <w:t xml:space="preserve"> and explored establishment of a NYU</w:t>
      </w:r>
      <w:r w:rsidRPr="000E3456">
        <w:noBreakHyphen/>
        <w:t xml:space="preserve">sponsored course for Member States. </w:t>
      </w:r>
    </w:p>
    <w:p w14:paraId="683D47A8" w14:textId="55115086" w:rsidR="000E3456" w:rsidRPr="000E3456" w:rsidRDefault="000E3456" w:rsidP="000E3456">
      <w:pPr>
        <w:numPr>
          <w:ilvl w:val="0"/>
          <w:numId w:val="7"/>
        </w:numPr>
      </w:pPr>
      <w:r w:rsidRPr="000E3456">
        <w:t xml:space="preserve">Heidelberg, Germany (13–14 Apr 2015) — Facilitated a session on risk communications at </w:t>
      </w:r>
      <w:r w:rsidRPr="000E3456">
        <w:rPr>
          <w:b/>
          <w:bCs/>
        </w:rPr>
        <w:t>Heidelberg University</w:t>
      </w:r>
      <w:r w:rsidRPr="000E3456">
        <w:t xml:space="preserve"> and explored collaboration to integrate risk communications into university curriculum. </w:t>
      </w:r>
    </w:p>
    <w:p w14:paraId="11F2E834" w14:textId="0E594E61" w:rsidR="000E3456" w:rsidRPr="000E3456" w:rsidRDefault="000E3456" w:rsidP="000E3456">
      <w:pPr>
        <w:numPr>
          <w:ilvl w:val="0"/>
          <w:numId w:val="7"/>
        </w:numPr>
      </w:pPr>
      <w:r w:rsidRPr="000E3456">
        <w:t xml:space="preserve">London, UK (24–26 Feb 2020) — Participated in a curriculum development workshop at </w:t>
      </w:r>
      <w:r w:rsidRPr="000E3456">
        <w:rPr>
          <w:b/>
          <w:bCs/>
        </w:rPr>
        <w:t>Imperial College</w:t>
      </w:r>
      <w:r w:rsidRPr="000E3456">
        <w:t xml:space="preserve"> for a joint online course on Multi</w:t>
      </w:r>
      <w:r w:rsidRPr="000E3456">
        <w:noBreakHyphen/>
        <w:t xml:space="preserve">Hazard Event Management. </w:t>
      </w:r>
    </w:p>
    <w:p w14:paraId="2EC2C325" w14:textId="13208801" w:rsidR="000E3456" w:rsidRPr="000E3456" w:rsidRDefault="000E3456" w:rsidP="000E3456">
      <w:pPr>
        <w:numPr>
          <w:ilvl w:val="0"/>
          <w:numId w:val="7"/>
        </w:numPr>
      </w:pPr>
      <w:r w:rsidRPr="000E3456">
        <w:t xml:space="preserve">Beijing, China (19–24 Jun 2019) — Facilitated training and SIMEX at </w:t>
      </w:r>
      <w:r w:rsidRPr="000E3456">
        <w:rPr>
          <w:b/>
          <w:bCs/>
        </w:rPr>
        <w:t>Beijing Normal University</w:t>
      </w:r>
      <w:r w:rsidRPr="000E3456">
        <w:t xml:space="preserve"> on community</w:t>
      </w:r>
      <w:r w:rsidRPr="000E3456">
        <w:noBreakHyphen/>
        <w:t xml:space="preserve">level learning and engagement during health emergencies. </w:t>
      </w:r>
    </w:p>
    <w:p w14:paraId="00C53B63" w14:textId="0B19DEF3" w:rsidR="000E3456" w:rsidRPr="000E3456" w:rsidRDefault="000E3456" w:rsidP="000E3456">
      <w:pPr>
        <w:numPr>
          <w:ilvl w:val="0"/>
          <w:numId w:val="7"/>
        </w:numPr>
      </w:pPr>
      <w:r w:rsidRPr="000E3456">
        <w:t xml:space="preserve">Washington DC, USA (10–15 Dec 2016) — Delivered a lecture on building communication capacity to counter infectious disease threats, organized by the </w:t>
      </w:r>
      <w:r w:rsidRPr="000E3456">
        <w:rPr>
          <w:b/>
          <w:bCs/>
        </w:rPr>
        <w:t xml:space="preserve">US National Academies of Sciences, </w:t>
      </w:r>
      <w:r w:rsidRPr="000E3456">
        <w:t>alongside academic stakeholder engagement including Johns Hopkins collaboration discussions.</w:t>
      </w:r>
      <w:r w:rsidR="00695D5C" w:rsidRPr="000E3456">
        <w:t xml:space="preserve"> </w:t>
      </w:r>
    </w:p>
    <w:p w14:paraId="7DCDFC61" w14:textId="01A2B5C9" w:rsidR="009B4F95" w:rsidRPr="000E3456" w:rsidRDefault="006C4C92" w:rsidP="001E4EA8">
      <w:pPr>
        <w:rPr>
          <w:b/>
          <w:bCs/>
        </w:rPr>
      </w:pPr>
      <w:r w:rsidRPr="006C4C92">
        <w:rPr>
          <w:b/>
          <w:bCs/>
          <w:noProof/>
        </w:rPr>
        <w:pict w14:anchorId="4A39693B">
          <v:rect id="_x0000_i1029" alt="" style="width:451.3pt;height:.05pt;mso-width-percent:0;mso-height-percent:0;mso-width-percent:0;mso-height-percent:0" o:hralign="center" o:hrstd="t" o:hr="t" fillcolor="#a0a0a0" stroked="f"/>
        </w:pict>
      </w:r>
    </w:p>
    <w:p w14:paraId="62581E21" w14:textId="77777777" w:rsidR="009B4F95" w:rsidRPr="00A03C53" w:rsidRDefault="009B4F95" w:rsidP="009B4F95">
      <w:pPr>
        <w:rPr>
          <w:b/>
          <w:bCs/>
          <w:color w:val="003399"/>
        </w:rPr>
      </w:pPr>
      <w:r w:rsidRPr="00A03C53">
        <w:rPr>
          <w:b/>
          <w:bCs/>
          <w:color w:val="003399"/>
        </w:rPr>
        <w:t>6. Research Outputs</w:t>
      </w:r>
    </w:p>
    <w:p w14:paraId="24FC4E1D" w14:textId="1B733E59" w:rsidR="00607C55" w:rsidRPr="00A03C53" w:rsidRDefault="009B4F95" w:rsidP="004910B9">
      <w:pPr>
        <w:rPr>
          <w:color w:val="003399"/>
        </w:rPr>
      </w:pPr>
      <w:r w:rsidRPr="00A03C53">
        <w:rPr>
          <w:b/>
          <w:bCs/>
          <w:color w:val="003399"/>
        </w:rPr>
        <w:t>6.1 Peer-Reviewed Publications (Select</w:t>
      </w:r>
      <w:r w:rsidR="004324BB" w:rsidRPr="00A03C53">
        <w:rPr>
          <w:b/>
          <w:bCs/>
          <w:color w:val="003399"/>
        </w:rPr>
        <w:t>ion</w:t>
      </w:r>
      <w:r w:rsidRPr="00A03C53">
        <w:rPr>
          <w:b/>
          <w:bCs/>
          <w:color w:val="003399"/>
        </w:rPr>
        <w:t>)</w:t>
      </w:r>
      <w:r w:rsidR="004910B9" w:rsidRPr="00A03C53">
        <w:rPr>
          <w:b/>
          <w:bCs/>
          <w:color w:val="003399"/>
        </w:rPr>
        <w:t xml:space="preserve"> - </w:t>
      </w:r>
    </w:p>
    <w:p w14:paraId="09BCC558" w14:textId="4864ACD8" w:rsidR="004910B9" w:rsidRPr="004910B9" w:rsidRDefault="0089291B" w:rsidP="004910B9">
      <w:r>
        <w:t xml:space="preserve"> </w:t>
      </w:r>
      <w:r w:rsidR="00607C55">
        <w:t>See annex</w:t>
      </w:r>
      <w:r>
        <w:t xml:space="preserve"> A for a fuller list of publications </w:t>
      </w:r>
    </w:p>
    <w:p w14:paraId="00B974B7" w14:textId="77777777" w:rsidR="009B4F95" w:rsidRDefault="009B4F95" w:rsidP="009B4F95">
      <w:pPr>
        <w:numPr>
          <w:ilvl w:val="0"/>
          <w:numId w:val="8"/>
        </w:numPr>
      </w:pPr>
      <w:r>
        <w:t>Savoia, E., Lin, L., &amp; Gamhewage, G.M. (2017). A Conceptual Framework for the Evaluation of Emergency Risk Communications. [Articles R...Gamhewage | Word]</w:t>
      </w:r>
    </w:p>
    <w:p w14:paraId="65BF3D5C" w14:textId="77777777" w:rsidR="009B4F95" w:rsidRDefault="009B4F95" w:rsidP="009B4F95">
      <w:pPr>
        <w:numPr>
          <w:ilvl w:val="0"/>
          <w:numId w:val="8"/>
        </w:numPr>
      </w:pPr>
      <w:r>
        <w:lastRenderedPageBreak/>
        <w:t>Sopory, P. et al. (2019). Communicating Uncertainty During Public Health Emergency Events.</w:t>
      </w:r>
    </w:p>
    <w:p w14:paraId="74A1EB0E" w14:textId="77777777" w:rsidR="009B4F95" w:rsidRDefault="009B4F95" w:rsidP="009B4F95">
      <w:pPr>
        <w:numPr>
          <w:ilvl w:val="0"/>
          <w:numId w:val="8"/>
        </w:numPr>
      </w:pPr>
      <w:r>
        <w:t>Novak, J. et al. (2019). Engaging Communities in Emergency Risk and Crisis Communication. [Articles R...Gamhewage | Word]</w:t>
      </w:r>
    </w:p>
    <w:p w14:paraId="02C36E54" w14:textId="77777777" w:rsidR="009B4F95" w:rsidRDefault="009B4F95" w:rsidP="009B4F95">
      <w:pPr>
        <w:numPr>
          <w:ilvl w:val="0"/>
          <w:numId w:val="8"/>
        </w:numPr>
      </w:pPr>
      <w:r>
        <w:t>Utunen, H. et al. (2020). Responding to Global Learning Needs During COVID 19.</w:t>
      </w:r>
    </w:p>
    <w:p w14:paraId="1E6C31E8" w14:textId="77777777" w:rsidR="009B4F95" w:rsidRDefault="009B4F95" w:rsidP="009B4F95">
      <w:pPr>
        <w:numPr>
          <w:ilvl w:val="0"/>
          <w:numId w:val="8"/>
        </w:numPr>
      </w:pPr>
      <w:r>
        <w:t>WHO (2018). Communicating Risk in Public Health Emergencies (ERC Guideline).</w:t>
      </w:r>
    </w:p>
    <w:p w14:paraId="0DA4F3AD" w14:textId="77777777" w:rsidR="00E9559F" w:rsidRDefault="009B4F95" w:rsidP="00E9559F">
      <w:pPr>
        <w:numPr>
          <w:ilvl w:val="0"/>
          <w:numId w:val="8"/>
        </w:numPr>
      </w:pPr>
      <w:r>
        <w:t>Toppenberg Pejcic, D. et al. (2017). Emergency Risk Communication: Lessons Learned from Ebola, Zika, Yellow Fever. [Articles R...Gamhewage | Word]</w:t>
      </w:r>
    </w:p>
    <w:p w14:paraId="1CFA076E" w14:textId="3320D555" w:rsidR="00E9559F" w:rsidRDefault="00E9559F" w:rsidP="00E9559F">
      <w:pPr>
        <w:numPr>
          <w:ilvl w:val="0"/>
          <w:numId w:val="8"/>
        </w:numPr>
      </w:pPr>
      <w:r>
        <w:t>Gamhewage, G. (2021). Digital transformation of face</w:t>
      </w:r>
      <w:r w:rsidRPr="00E9559F">
        <w:rPr>
          <w:rFonts w:ascii="Cambria Math" w:hAnsi="Cambria Math" w:cs="Cambria Math"/>
        </w:rPr>
        <w:t>‑</w:t>
      </w:r>
      <w:r>
        <w:t>to</w:t>
      </w:r>
      <w:r w:rsidRPr="00E9559F">
        <w:rPr>
          <w:rFonts w:ascii="Cambria Math" w:hAnsi="Cambria Math" w:cs="Cambria Math"/>
        </w:rPr>
        <w:t>‑</w:t>
      </w:r>
      <w:r>
        <w:t>face focus group methodology: engaging a globally dispersed audience in management of institutional change at the World Health Organization. Journal of Medical Internet Research (preprint listing).</w:t>
      </w:r>
    </w:p>
    <w:p w14:paraId="38916355" w14:textId="77777777" w:rsidR="004F29F5" w:rsidRDefault="00FF0F06" w:rsidP="004F29F5">
      <w:r w:rsidRPr="00E26C1B">
        <w:t>Other articles</w:t>
      </w:r>
      <w:r w:rsidR="004F29F5">
        <w:t xml:space="preserve"> </w:t>
      </w:r>
      <w:hyperlink r:id="rId15" w:history="1">
        <w:r w:rsidR="004F29F5" w:rsidRPr="00123380">
          <w:rPr>
            <w:rStyle w:val="Hyperlink"/>
          </w:rPr>
          <w:t xml:space="preserve">https://orcid.org/0000-0003-2536-917 </w:t>
        </w:r>
      </w:hyperlink>
    </w:p>
    <w:p w14:paraId="33FFF8B8" w14:textId="7DAAB213" w:rsidR="004910B9" w:rsidRPr="00E26C1B" w:rsidRDefault="004910B9" w:rsidP="004910B9">
      <w:pPr>
        <w:numPr>
          <w:ilvl w:val="0"/>
          <w:numId w:val="8"/>
        </w:numPr>
      </w:pPr>
      <w:r w:rsidRPr="00E26C1B">
        <w:t xml:space="preserve">Ensuring equity in access to online courses: Perspectives from the WHO health emergency learning response, </w:t>
      </w:r>
      <w:r w:rsidRPr="00E26C1B">
        <w:rPr>
          <w:i/>
          <w:iCs/>
        </w:rPr>
        <w:t xml:space="preserve">World Medical &amp; Health Policy, </w:t>
      </w:r>
      <w:r w:rsidRPr="00E26C1B">
        <w:t>2022-06 | journal-article DOI: 10.1002/wmh3.492 Source:Crossref</w:t>
      </w:r>
    </w:p>
    <w:p w14:paraId="384C5BD6" w14:textId="558E21D0" w:rsidR="004910B9" w:rsidRPr="00E26C1B" w:rsidRDefault="004910B9" w:rsidP="004910B9">
      <w:pPr>
        <w:numPr>
          <w:ilvl w:val="0"/>
          <w:numId w:val="8"/>
        </w:numPr>
      </w:pPr>
      <w:r w:rsidRPr="00E26C1B">
        <w:t xml:space="preserve">Digital Transformation of Face-To-Face Focus Group, Methodology: Engaging a Globally Dispersed Audience to Manage Institutional Change at the World Health Organization </w:t>
      </w:r>
      <w:r w:rsidRPr="00E26C1B">
        <w:rPr>
          <w:i/>
          <w:iCs/>
        </w:rPr>
        <w:t xml:space="preserve">Journal of Medical Internet Research </w:t>
      </w:r>
      <w:r w:rsidRPr="00E26C1B">
        <w:t>2022-05-26 | journal-article DOI: 10.2196/28911 Source:Crossref</w:t>
      </w:r>
    </w:p>
    <w:p w14:paraId="4FE36916" w14:textId="3F8C98E6" w:rsidR="004910B9" w:rsidRPr="00E26C1B" w:rsidRDefault="004910B9" w:rsidP="004910B9">
      <w:pPr>
        <w:numPr>
          <w:ilvl w:val="0"/>
          <w:numId w:val="8"/>
        </w:numPr>
      </w:pPr>
      <w:r w:rsidRPr="00E26C1B">
        <w:t>Online Learning for Mass Audiences during the COVID- 19 Pandemic: Key Considerations for Real Time</w:t>
      </w:r>
      <w:r w:rsidR="002B0183" w:rsidRPr="00E26C1B">
        <w:t xml:space="preserve"> </w:t>
      </w:r>
      <w:r w:rsidRPr="00E26C1B">
        <w:t>Knowledge Transfer</w:t>
      </w:r>
      <w:r w:rsidR="002B0183" w:rsidRPr="00E26C1B">
        <w:t xml:space="preserve"> </w:t>
      </w:r>
      <w:r w:rsidRPr="00E26C1B">
        <w:rPr>
          <w:i/>
          <w:iCs/>
        </w:rPr>
        <w:t>International Journal of Emerging Technologies in Learning</w:t>
      </w:r>
      <w:r w:rsidR="002B0183" w:rsidRPr="00E26C1B">
        <w:rPr>
          <w:i/>
          <w:iCs/>
        </w:rPr>
        <w:t xml:space="preserve"> </w:t>
      </w:r>
      <w:r w:rsidRPr="00E26C1B">
        <w:rPr>
          <w:i/>
          <w:iCs/>
        </w:rPr>
        <w:t>(iJET)</w:t>
      </w:r>
      <w:r w:rsidR="002B0183" w:rsidRPr="00E26C1B">
        <w:rPr>
          <w:i/>
          <w:iCs/>
        </w:rPr>
        <w:t xml:space="preserve"> </w:t>
      </w:r>
      <w:r w:rsidRPr="00E26C1B">
        <w:t>2022-02-28 | journal-article</w:t>
      </w:r>
      <w:r w:rsidR="002B0183" w:rsidRPr="00E26C1B">
        <w:t xml:space="preserve"> </w:t>
      </w:r>
      <w:r w:rsidRPr="00E26C1B">
        <w:t>DOI: 10.3991/ijet.v17i04.27569</w:t>
      </w:r>
      <w:r w:rsidR="002B0183" w:rsidRPr="00E26C1B">
        <w:t xml:space="preserve"> </w:t>
      </w:r>
      <w:r w:rsidRPr="00E26C1B">
        <w:t>Source:Crossref</w:t>
      </w:r>
    </w:p>
    <w:p w14:paraId="796B58FC" w14:textId="7E8CBB98" w:rsidR="004910B9" w:rsidRPr="00E26C1B" w:rsidRDefault="004910B9" w:rsidP="004910B9">
      <w:pPr>
        <w:numPr>
          <w:ilvl w:val="0"/>
          <w:numId w:val="8"/>
        </w:numPr>
      </w:pPr>
      <w:r w:rsidRPr="00E26C1B">
        <w:t>Facilitating Training Simulations for Health Emergency</w:t>
      </w:r>
      <w:r w:rsidR="002B0183" w:rsidRPr="00E26C1B">
        <w:t xml:space="preserve"> </w:t>
      </w:r>
      <w:r w:rsidRPr="00E26C1B">
        <w:t>2022 | book-chapter</w:t>
      </w:r>
      <w:r w:rsidR="002B0183" w:rsidRPr="00E26C1B">
        <w:t xml:space="preserve"> </w:t>
      </w:r>
      <w:r w:rsidRPr="00E26C1B">
        <w:t>DOI: 10.1007/978-3-031-09959-5_4</w:t>
      </w:r>
      <w:r w:rsidR="002B0183" w:rsidRPr="00E26C1B">
        <w:t xml:space="preserve"> </w:t>
      </w:r>
      <w:r w:rsidRPr="00E26C1B">
        <w:t>Source:Crossref</w:t>
      </w:r>
    </w:p>
    <w:p w14:paraId="0EBA1E99" w14:textId="05188DD0" w:rsidR="00E9559F" w:rsidRPr="00E26C1B" w:rsidRDefault="004910B9" w:rsidP="004910B9">
      <w:pPr>
        <w:numPr>
          <w:ilvl w:val="0"/>
          <w:numId w:val="8"/>
        </w:numPr>
      </w:pPr>
      <w:r w:rsidRPr="00E26C1B">
        <w:t>One Year of Pandemic Learning Response: Benefits of</w:t>
      </w:r>
      <w:r w:rsidR="002B0183" w:rsidRPr="00E26C1B">
        <w:t xml:space="preserve"> </w:t>
      </w:r>
      <w:r w:rsidRPr="00E26C1B">
        <w:t>Massive Online Delivery of the World Health</w:t>
      </w:r>
      <w:r w:rsidR="002B0183" w:rsidRPr="00E26C1B">
        <w:t xml:space="preserve"> </w:t>
      </w:r>
      <w:r w:rsidRPr="00E26C1B">
        <w:t>Organization’s Technical Guidance</w:t>
      </w:r>
      <w:r w:rsidR="002B0183" w:rsidRPr="00E26C1B">
        <w:t xml:space="preserve"> </w:t>
      </w:r>
      <w:r w:rsidRPr="00E26C1B">
        <w:rPr>
          <w:i/>
          <w:iCs/>
        </w:rPr>
        <w:t>JMIR Public Health and Surveillance</w:t>
      </w:r>
      <w:r w:rsidR="002B0183" w:rsidRPr="00E26C1B">
        <w:rPr>
          <w:i/>
          <w:iCs/>
        </w:rPr>
        <w:t xml:space="preserve"> </w:t>
      </w:r>
      <w:r w:rsidRPr="00E26C1B">
        <w:t>2021-04-21 | journal-article</w:t>
      </w:r>
      <w:r w:rsidR="002B0183" w:rsidRPr="00E26C1B">
        <w:t xml:space="preserve"> </w:t>
      </w:r>
      <w:r w:rsidRPr="00E26C1B">
        <w:t>DOI: 10.2196/28945</w:t>
      </w:r>
      <w:r w:rsidR="002B0183" w:rsidRPr="00E26C1B">
        <w:t xml:space="preserve"> </w:t>
      </w:r>
      <w:r w:rsidRPr="00E26C1B">
        <w:t>Source:Crossref</w:t>
      </w:r>
    </w:p>
    <w:p w14:paraId="155B451B" w14:textId="77777777" w:rsidR="009B4F95" w:rsidRPr="009B4F95" w:rsidRDefault="006C4C92" w:rsidP="009B4F95">
      <w:r>
        <w:rPr>
          <w:noProof/>
        </w:rPr>
        <w:pict w14:anchorId="765AE4F9">
          <v:rect id="_x0000_i1028" alt="" style="width:451.3pt;height:.05pt;mso-width-percent:0;mso-height-percent:0;mso-width-percent:0;mso-height-percent:0" o:hralign="center" o:hrstd="t" o:hr="t" fillcolor="#a0a0a0" stroked="f"/>
        </w:pict>
      </w:r>
    </w:p>
    <w:p w14:paraId="6976E9E8" w14:textId="7C8E1195" w:rsidR="009B4F95" w:rsidRPr="00A03C53" w:rsidRDefault="009B4F95" w:rsidP="009B4F95">
      <w:pPr>
        <w:rPr>
          <w:b/>
          <w:bCs/>
          <w:color w:val="003399"/>
        </w:rPr>
      </w:pPr>
      <w:r w:rsidRPr="00A03C53">
        <w:rPr>
          <w:b/>
          <w:bCs/>
          <w:color w:val="003399"/>
        </w:rPr>
        <w:t>6.2 WHO Normative</w:t>
      </w:r>
      <w:r w:rsidR="004324BB" w:rsidRPr="00A03C53">
        <w:rPr>
          <w:b/>
          <w:bCs/>
          <w:color w:val="003399"/>
        </w:rPr>
        <w:t xml:space="preserve">, Strategy  and </w:t>
      </w:r>
      <w:r w:rsidRPr="00A03C53">
        <w:rPr>
          <w:b/>
          <w:bCs/>
          <w:color w:val="003399"/>
        </w:rPr>
        <w:t xml:space="preserve">Technical </w:t>
      </w:r>
      <w:r w:rsidR="004324BB" w:rsidRPr="00A03C53">
        <w:rPr>
          <w:b/>
          <w:bCs/>
          <w:color w:val="003399"/>
        </w:rPr>
        <w:t xml:space="preserve">products (selection) </w:t>
      </w:r>
    </w:p>
    <w:p w14:paraId="11F865F7" w14:textId="77777777" w:rsidR="009B4F95" w:rsidRPr="00695D5C" w:rsidRDefault="009B4F95" w:rsidP="009B4F95">
      <w:pPr>
        <w:numPr>
          <w:ilvl w:val="0"/>
          <w:numId w:val="9"/>
        </w:numPr>
      </w:pPr>
      <w:r w:rsidRPr="009B4F95">
        <w:t>World Health Organization (2018)</w:t>
      </w:r>
      <w:r w:rsidRPr="009B4F95">
        <w:br/>
      </w:r>
      <w:r w:rsidRPr="00695D5C">
        <w:t>Communicating Risk in Public Health Emergencies: WHO Guideline for Emergency Risk Communication (ERC)</w:t>
      </w:r>
    </w:p>
    <w:p w14:paraId="016C71CD" w14:textId="0D642D0F" w:rsidR="009B4F95" w:rsidRDefault="009B4F95" w:rsidP="009B4F95">
      <w:pPr>
        <w:numPr>
          <w:ilvl w:val="0"/>
          <w:numId w:val="9"/>
        </w:numPr>
      </w:pPr>
      <w:r w:rsidRPr="009B4F95">
        <w:t xml:space="preserve">WHO Technical Guidance on Risk Communication and Community Engagement (RCCE) for Ebola response </w:t>
      </w:r>
    </w:p>
    <w:p w14:paraId="52DE2A04" w14:textId="1F7B2EC4" w:rsidR="004324BB" w:rsidRDefault="004324BB" w:rsidP="009B4F95">
      <w:pPr>
        <w:numPr>
          <w:ilvl w:val="0"/>
          <w:numId w:val="9"/>
        </w:numPr>
      </w:pPr>
      <w:r>
        <w:t xml:space="preserve">WHO Communications Handbook </w:t>
      </w:r>
    </w:p>
    <w:p w14:paraId="158DF64D" w14:textId="6D65F6A3" w:rsidR="00695D5C" w:rsidRDefault="00F05567" w:rsidP="009B4F95">
      <w:pPr>
        <w:numPr>
          <w:ilvl w:val="0"/>
          <w:numId w:val="9"/>
        </w:numPr>
      </w:pPr>
      <w:r>
        <w:lastRenderedPageBreak/>
        <w:t>Who</w:t>
      </w:r>
      <w:r w:rsidR="00695D5C">
        <w:t xml:space="preserve"> </w:t>
      </w:r>
      <w:r>
        <w:t>T</w:t>
      </w:r>
      <w:r w:rsidR="00695D5C">
        <w:t xml:space="preserve">hree-year </w:t>
      </w:r>
      <w:r>
        <w:t>S</w:t>
      </w:r>
      <w:r w:rsidR="00695D5C">
        <w:t xml:space="preserve">trategy for </w:t>
      </w:r>
      <w:r>
        <w:t>Health action in Crisis (2005-2008)</w:t>
      </w:r>
    </w:p>
    <w:p w14:paraId="45F07F66" w14:textId="2683A448" w:rsidR="00F05567" w:rsidRDefault="00F05567" w:rsidP="009B4F95">
      <w:pPr>
        <w:numPr>
          <w:ilvl w:val="0"/>
          <w:numId w:val="9"/>
        </w:numPr>
      </w:pPr>
      <w:r>
        <w:t>WHO Global Learning Strategy (2019)</w:t>
      </w:r>
    </w:p>
    <w:p w14:paraId="32FBC74E" w14:textId="46931798" w:rsidR="00F05567" w:rsidRDefault="00252D63" w:rsidP="009B4F95">
      <w:pPr>
        <w:numPr>
          <w:ilvl w:val="0"/>
          <w:numId w:val="9"/>
        </w:numPr>
      </w:pPr>
      <w:r>
        <w:t>WHO</w:t>
      </w:r>
      <w:r w:rsidR="00F05567">
        <w:t xml:space="preserve"> three-year </w:t>
      </w:r>
      <w:r>
        <w:t>strategy</w:t>
      </w:r>
      <w:r w:rsidR="00F05567">
        <w:t xml:space="preserve"> </w:t>
      </w:r>
      <w:r>
        <w:t>for</w:t>
      </w:r>
      <w:r w:rsidR="00F05567">
        <w:t xml:space="preserve"> the Prevention of and response to sexual Misconduct (20</w:t>
      </w:r>
      <w:r>
        <w:t>23-2025)</w:t>
      </w:r>
    </w:p>
    <w:p w14:paraId="6DD700AB" w14:textId="59E046C7" w:rsidR="00252D63" w:rsidRDefault="00252D63" w:rsidP="009B4F95">
      <w:pPr>
        <w:numPr>
          <w:ilvl w:val="0"/>
          <w:numId w:val="9"/>
        </w:numPr>
      </w:pPr>
      <w:r>
        <w:t>WHO Accountability Framework for the prevention of and response to sexual Misconduct (2023)</w:t>
      </w:r>
    </w:p>
    <w:p w14:paraId="3DCF6EF3" w14:textId="3A483BAD" w:rsidR="00252D63" w:rsidRPr="009B4F95" w:rsidRDefault="00252D63" w:rsidP="009B4F95">
      <w:pPr>
        <w:numPr>
          <w:ilvl w:val="0"/>
          <w:numId w:val="9"/>
        </w:numPr>
      </w:pPr>
      <w:r>
        <w:t>WH</w:t>
      </w:r>
      <w:r w:rsidR="004324BB">
        <w:t>O</w:t>
      </w:r>
      <w:r>
        <w:t xml:space="preserve"> Global Communications </w:t>
      </w:r>
      <w:r w:rsidR="004324BB">
        <w:t>Strategy</w:t>
      </w:r>
      <w:r>
        <w:t xml:space="preserve"> (2026-20</w:t>
      </w:r>
      <w:r w:rsidR="004324BB">
        <w:t>28)</w:t>
      </w:r>
    </w:p>
    <w:p w14:paraId="38567A5F" w14:textId="77777777" w:rsidR="009B4F95" w:rsidRDefault="006C4C92" w:rsidP="009B4F95">
      <w:r>
        <w:rPr>
          <w:noProof/>
        </w:rPr>
        <w:pict w14:anchorId="0BECD96F">
          <v:rect id="_x0000_i1027" alt="" style="width:451.3pt;height:.05pt;mso-width-percent:0;mso-height-percent:0;mso-width-percent:0;mso-height-percent:0" o:hralign="center" o:hrstd="t" o:hr="t" fillcolor="#a0a0a0" stroked="f"/>
        </w:pict>
      </w:r>
    </w:p>
    <w:p w14:paraId="6F23A9ED" w14:textId="7BC42BD5" w:rsidR="009B4F95" w:rsidRPr="00784AE6" w:rsidRDefault="009B4F95" w:rsidP="009B4F95"/>
    <w:p w14:paraId="463AEB53" w14:textId="38104AD9" w:rsidR="009B4F95" w:rsidRPr="00A03C53" w:rsidRDefault="00AF1170" w:rsidP="009B4F95">
      <w:pPr>
        <w:rPr>
          <w:b/>
          <w:bCs/>
          <w:color w:val="003399"/>
        </w:rPr>
      </w:pPr>
      <w:r w:rsidRPr="00A03C53">
        <w:rPr>
          <w:b/>
          <w:bCs/>
          <w:color w:val="003399"/>
        </w:rPr>
        <w:t>6.</w:t>
      </w:r>
      <w:r w:rsidR="00DD3190" w:rsidRPr="00A03C53">
        <w:rPr>
          <w:b/>
          <w:bCs/>
          <w:color w:val="003399"/>
        </w:rPr>
        <w:t>3</w:t>
      </w:r>
      <w:r w:rsidRPr="00A03C53">
        <w:rPr>
          <w:b/>
          <w:bCs/>
          <w:color w:val="003399"/>
        </w:rPr>
        <w:t xml:space="preserve"> Doctoral Supervision and academic mentoring</w:t>
      </w:r>
    </w:p>
    <w:p w14:paraId="63EC64DC" w14:textId="3F7EC6EF" w:rsidR="00B162AE" w:rsidRDefault="009B4F95" w:rsidP="00B162AE">
      <w:pPr>
        <w:numPr>
          <w:ilvl w:val="0"/>
          <w:numId w:val="39"/>
        </w:numPr>
      </w:pPr>
      <w:r w:rsidRPr="00784AE6">
        <w:t xml:space="preserve">PhD Supervisor: </w:t>
      </w:r>
      <w:r w:rsidRPr="00784AE6">
        <w:rPr>
          <w:b/>
          <w:bCs/>
        </w:rPr>
        <w:t>Heini Utunen</w:t>
      </w:r>
      <w:r w:rsidR="00B162AE">
        <w:t>. R</w:t>
      </w:r>
      <w:r w:rsidR="00B162AE" w:rsidRPr="00B162AE">
        <w:t xml:space="preserve">esearch topic on learning technologies supporting global health information dissemination during real-time health emergencies PhD dissertation thesis: </w:t>
      </w:r>
      <w:hyperlink r:id="rId16" w:history="1">
        <w:r w:rsidR="00455BDF" w:rsidRPr="00123380">
          <w:rPr>
            <w:rStyle w:val="Hyperlink"/>
          </w:rPr>
          <w:t>https://urn.fi/URN:ISBN:978-952-03-2917-4</w:t>
        </w:r>
      </w:hyperlink>
    </w:p>
    <w:p w14:paraId="2B397E1F" w14:textId="5DFF0A9E" w:rsidR="009B4F95" w:rsidRPr="00784AE6" w:rsidRDefault="009B4F95" w:rsidP="009B4F95">
      <w:pPr>
        <w:numPr>
          <w:ilvl w:val="0"/>
          <w:numId w:val="39"/>
        </w:numPr>
      </w:pPr>
      <w:r w:rsidRPr="00784AE6">
        <w:t xml:space="preserve">Doctoral research mentoring: </w:t>
      </w:r>
      <w:r w:rsidRPr="00784AE6">
        <w:rPr>
          <w:b/>
          <w:bCs/>
        </w:rPr>
        <w:t>Andrew Black</w:t>
      </w:r>
      <w:r w:rsidRPr="00784AE6">
        <w:t xml:space="preserve"> (fieldwork design and methodology)</w:t>
      </w:r>
      <w:r w:rsidR="00455BDF">
        <w:t xml:space="preserve">. </w:t>
      </w:r>
      <w:hyperlink r:id="rId17" w:history="1">
        <w:r w:rsidR="00455BDF" w:rsidRPr="00455BDF">
          <w:rPr>
            <w:rStyle w:val="Hyperlink"/>
          </w:rPr>
          <w:t>ABlack_DHealth_Thesis_Resubmission_Copy_09_01_2023_1_.pdf</w:t>
        </w:r>
      </w:hyperlink>
    </w:p>
    <w:p w14:paraId="71E5E556" w14:textId="77777777" w:rsidR="009B4F95" w:rsidRPr="009B4F95" w:rsidRDefault="009B4F95" w:rsidP="009B4F95"/>
    <w:p w14:paraId="791FB424" w14:textId="77777777" w:rsidR="009B4F95" w:rsidRPr="009B4F95" w:rsidRDefault="006C4C92" w:rsidP="009B4F95">
      <w:r w:rsidRPr="006C4C92">
        <w:rPr>
          <w:noProof/>
        </w:rPr>
        <w:pict w14:anchorId="35DB1255">
          <v:rect id="_x0000_i1026" alt="" style="width:451.3pt;height:.05pt;mso-width-percent:0;mso-height-percent:0;mso-width-percent:0;mso-height-percent:0" o:hralign="center" o:hrstd="t" o:hr="t" fillcolor="#a0a0a0" stroked="f"/>
        </w:pict>
      </w:r>
    </w:p>
    <w:p w14:paraId="504EBA85" w14:textId="1622403F" w:rsidR="009B4F95" w:rsidRPr="00A03C53" w:rsidRDefault="00AF1170" w:rsidP="009B4F95">
      <w:pPr>
        <w:rPr>
          <w:b/>
          <w:bCs/>
          <w:color w:val="003399"/>
        </w:rPr>
      </w:pPr>
      <w:r w:rsidRPr="00A03C53">
        <w:rPr>
          <w:b/>
          <w:bCs/>
          <w:color w:val="003399"/>
        </w:rPr>
        <w:t>7</w:t>
      </w:r>
      <w:r w:rsidR="009B4F95" w:rsidRPr="00A03C53">
        <w:rPr>
          <w:b/>
          <w:bCs/>
          <w:color w:val="003399"/>
        </w:rPr>
        <w:t>. Teaching Interests</w:t>
      </w:r>
    </w:p>
    <w:p w14:paraId="77565A74" w14:textId="77777777" w:rsidR="009B4F95" w:rsidRPr="009B4F95" w:rsidRDefault="009B4F95" w:rsidP="009B4F95">
      <w:pPr>
        <w:numPr>
          <w:ilvl w:val="0"/>
          <w:numId w:val="14"/>
        </w:numPr>
      </w:pPr>
      <w:r w:rsidRPr="009B4F95">
        <w:t>Global Public Health</w:t>
      </w:r>
    </w:p>
    <w:p w14:paraId="46D901B0" w14:textId="77777777" w:rsidR="009B4F95" w:rsidRPr="009B4F95" w:rsidRDefault="009B4F95" w:rsidP="009B4F95">
      <w:pPr>
        <w:numPr>
          <w:ilvl w:val="0"/>
          <w:numId w:val="14"/>
        </w:numPr>
      </w:pPr>
      <w:r w:rsidRPr="009B4F95">
        <w:t>Health Emergencies and Pandemic Preparedness</w:t>
      </w:r>
    </w:p>
    <w:p w14:paraId="0E2285FF" w14:textId="33B8A09C" w:rsidR="009B4F95" w:rsidRDefault="009B4F95" w:rsidP="009B4F95">
      <w:pPr>
        <w:numPr>
          <w:ilvl w:val="0"/>
          <w:numId w:val="14"/>
        </w:numPr>
      </w:pPr>
      <w:r w:rsidRPr="009B4F95">
        <w:t>Risk and Crisis Communication</w:t>
      </w:r>
      <w:r w:rsidR="00C62508">
        <w:t xml:space="preserve"> (including vaccine communication, managing mis- and dis-information)</w:t>
      </w:r>
    </w:p>
    <w:p w14:paraId="4CC0BE84" w14:textId="7255F2D8" w:rsidR="0028379C" w:rsidRPr="009B4F95" w:rsidRDefault="0028379C" w:rsidP="009B4F95">
      <w:pPr>
        <w:numPr>
          <w:ilvl w:val="0"/>
          <w:numId w:val="14"/>
        </w:numPr>
      </w:pPr>
      <w:r>
        <w:t xml:space="preserve">Leadership development </w:t>
      </w:r>
    </w:p>
    <w:p w14:paraId="5D7B3EEF" w14:textId="77777777" w:rsidR="009B4F95" w:rsidRPr="009B4F95" w:rsidRDefault="009B4F95" w:rsidP="009B4F95">
      <w:pPr>
        <w:numPr>
          <w:ilvl w:val="0"/>
          <w:numId w:val="14"/>
        </w:numPr>
      </w:pPr>
      <w:r w:rsidRPr="009B4F95">
        <w:t>Health Policy and Governance</w:t>
      </w:r>
    </w:p>
    <w:p w14:paraId="5C2A329C" w14:textId="3446E726" w:rsidR="009B4F95" w:rsidRPr="009B4F95" w:rsidRDefault="0028379C" w:rsidP="009B4F95">
      <w:pPr>
        <w:numPr>
          <w:ilvl w:val="0"/>
          <w:numId w:val="14"/>
        </w:numPr>
      </w:pPr>
      <w:r>
        <w:t xml:space="preserve">Managing </w:t>
      </w:r>
      <w:r w:rsidR="009B4F95" w:rsidRPr="009B4F95">
        <w:t>Complex Systems</w:t>
      </w:r>
      <w:r>
        <w:t xml:space="preserve"> and ecosystem management</w:t>
      </w:r>
    </w:p>
    <w:p w14:paraId="59E47811" w14:textId="77777777" w:rsidR="009B4F95" w:rsidRPr="009B4F95" w:rsidRDefault="009B4F95" w:rsidP="009B4F95">
      <w:pPr>
        <w:numPr>
          <w:ilvl w:val="0"/>
          <w:numId w:val="14"/>
        </w:numPr>
      </w:pPr>
      <w:r w:rsidRPr="009B4F95">
        <w:t>Digital Learning and Knowledge Systems</w:t>
      </w:r>
    </w:p>
    <w:p w14:paraId="2CDF0582" w14:textId="77777777" w:rsidR="009B4F95" w:rsidRPr="009B4F95" w:rsidRDefault="006C4C92" w:rsidP="009B4F95">
      <w:r w:rsidRPr="006C4C92">
        <w:rPr>
          <w:noProof/>
        </w:rPr>
        <w:pict w14:anchorId="0B7305AC">
          <v:rect id="_x0000_i1025" alt="" style="width:451.3pt;height:.05pt;mso-width-percent:0;mso-height-percent:0;mso-width-percent:0;mso-height-percent:0" o:hralign="center" o:hrstd="t" o:hr="t" fillcolor="#a0a0a0" stroked="f"/>
        </w:pict>
      </w:r>
    </w:p>
    <w:p w14:paraId="19D0B90D" w14:textId="63E45BB8" w:rsidR="009B4F95" w:rsidRPr="00A03C53" w:rsidRDefault="0028379C" w:rsidP="009B4F95">
      <w:pPr>
        <w:rPr>
          <w:b/>
          <w:bCs/>
          <w:color w:val="003399"/>
        </w:rPr>
      </w:pPr>
      <w:r w:rsidRPr="00A03C53">
        <w:rPr>
          <w:b/>
          <w:bCs/>
          <w:color w:val="003399"/>
        </w:rPr>
        <w:t>8</w:t>
      </w:r>
      <w:r w:rsidR="009B4F95" w:rsidRPr="00A03C53">
        <w:rPr>
          <w:b/>
          <w:bCs/>
          <w:color w:val="003399"/>
        </w:rPr>
        <w:t>. References</w:t>
      </w:r>
    </w:p>
    <w:p w14:paraId="7757E9CE" w14:textId="77777777" w:rsidR="009B4F95" w:rsidRPr="009B4F95" w:rsidRDefault="009B4F95" w:rsidP="009B4F95">
      <w:r w:rsidRPr="009B4F95">
        <w:t>Available upon request</w:t>
      </w:r>
    </w:p>
    <w:p w14:paraId="157A22B2" w14:textId="28E68D71" w:rsidR="009B4F95" w:rsidRPr="009B4F95" w:rsidRDefault="009B4F95" w:rsidP="009B4F95"/>
    <w:sectPr w:rsidR="009B4F95" w:rsidRPr="009B4F95">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C023" w14:textId="77777777" w:rsidR="006C4C92" w:rsidRDefault="006C4C92" w:rsidP="00A03C53">
      <w:pPr>
        <w:spacing w:after="0" w:line="240" w:lineRule="auto"/>
      </w:pPr>
      <w:r>
        <w:separator/>
      </w:r>
    </w:p>
  </w:endnote>
  <w:endnote w:type="continuationSeparator" w:id="0">
    <w:p w14:paraId="3E88ED9F" w14:textId="77777777" w:rsidR="006C4C92" w:rsidRDefault="006C4C92" w:rsidP="00A03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051197"/>
      <w:docPartObj>
        <w:docPartGallery w:val="Page Numbers (Bottom of Page)"/>
        <w:docPartUnique/>
      </w:docPartObj>
    </w:sdtPr>
    <w:sdtEndPr>
      <w:rPr>
        <w:noProof/>
      </w:rPr>
    </w:sdtEndPr>
    <w:sdtContent>
      <w:p w14:paraId="08CF2EA9" w14:textId="47891480" w:rsidR="00A03C53" w:rsidRDefault="00A03C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39A6C0" w14:textId="77777777" w:rsidR="00A03C53" w:rsidRDefault="00A03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BCB6" w14:textId="77777777" w:rsidR="006C4C92" w:rsidRDefault="006C4C92" w:rsidP="00A03C53">
      <w:pPr>
        <w:spacing w:after="0" w:line="240" w:lineRule="auto"/>
      </w:pPr>
      <w:r>
        <w:separator/>
      </w:r>
    </w:p>
  </w:footnote>
  <w:footnote w:type="continuationSeparator" w:id="0">
    <w:p w14:paraId="2A4AA5CF" w14:textId="77777777" w:rsidR="006C4C92" w:rsidRDefault="006C4C92" w:rsidP="00A03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97254C2"/>
    <w:lvl w:ilvl="0">
      <w:start w:val="1"/>
      <w:numFmt w:val="decimal"/>
      <w:pStyle w:val="ListNumber"/>
      <w:lvlText w:val="%1."/>
      <w:lvlJc w:val="left"/>
      <w:pPr>
        <w:tabs>
          <w:tab w:val="num" w:pos="360"/>
        </w:tabs>
        <w:ind w:left="360" w:hanging="360"/>
      </w:pPr>
    </w:lvl>
  </w:abstractNum>
  <w:abstractNum w:abstractNumId="1" w15:restartNumberingAfterBreak="0">
    <w:nsid w:val="00DD46BB"/>
    <w:multiLevelType w:val="multilevel"/>
    <w:tmpl w:val="8C565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91937"/>
    <w:multiLevelType w:val="multilevel"/>
    <w:tmpl w:val="EFCC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11810"/>
    <w:multiLevelType w:val="multilevel"/>
    <w:tmpl w:val="B69AB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D2373"/>
    <w:multiLevelType w:val="multilevel"/>
    <w:tmpl w:val="560E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9658E"/>
    <w:multiLevelType w:val="multilevel"/>
    <w:tmpl w:val="7A88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10590"/>
    <w:multiLevelType w:val="multilevel"/>
    <w:tmpl w:val="3BBC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F31F0"/>
    <w:multiLevelType w:val="multilevel"/>
    <w:tmpl w:val="F004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02430"/>
    <w:multiLevelType w:val="multilevel"/>
    <w:tmpl w:val="DCB4A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94440"/>
    <w:multiLevelType w:val="multilevel"/>
    <w:tmpl w:val="F6D8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13F64"/>
    <w:multiLevelType w:val="multilevel"/>
    <w:tmpl w:val="2DB8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BE01F9"/>
    <w:multiLevelType w:val="multilevel"/>
    <w:tmpl w:val="D74E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C6F5B"/>
    <w:multiLevelType w:val="multilevel"/>
    <w:tmpl w:val="A066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C2B38"/>
    <w:multiLevelType w:val="multilevel"/>
    <w:tmpl w:val="8D76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DD42C3"/>
    <w:multiLevelType w:val="multilevel"/>
    <w:tmpl w:val="D2EA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9F3EB0"/>
    <w:multiLevelType w:val="multilevel"/>
    <w:tmpl w:val="2D4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D42D90"/>
    <w:multiLevelType w:val="multilevel"/>
    <w:tmpl w:val="6862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6C6950"/>
    <w:multiLevelType w:val="hybridMultilevel"/>
    <w:tmpl w:val="27CC3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6F2D48"/>
    <w:multiLevelType w:val="multilevel"/>
    <w:tmpl w:val="CF68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A02C83"/>
    <w:multiLevelType w:val="hybridMultilevel"/>
    <w:tmpl w:val="D778C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546DD1"/>
    <w:multiLevelType w:val="multilevel"/>
    <w:tmpl w:val="6EEE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EE3212"/>
    <w:multiLevelType w:val="multilevel"/>
    <w:tmpl w:val="46FA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9A1BE3"/>
    <w:multiLevelType w:val="multilevel"/>
    <w:tmpl w:val="03A8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169C7"/>
    <w:multiLevelType w:val="multilevel"/>
    <w:tmpl w:val="6746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E65340"/>
    <w:multiLevelType w:val="hybridMultilevel"/>
    <w:tmpl w:val="2D381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CB7EEB"/>
    <w:multiLevelType w:val="multilevel"/>
    <w:tmpl w:val="A5089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3C533B"/>
    <w:multiLevelType w:val="multilevel"/>
    <w:tmpl w:val="97A4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204774"/>
    <w:multiLevelType w:val="multilevel"/>
    <w:tmpl w:val="CF14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F663CF"/>
    <w:multiLevelType w:val="multilevel"/>
    <w:tmpl w:val="6FF4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382759"/>
    <w:multiLevelType w:val="multilevel"/>
    <w:tmpl w:val="6DDE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E629BD"/>
    <w:multiLevelType w:val="multilevel"/>
    <w:tmpl w:val="D84C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5933DE"/>
    <w:multiLevelType w:val="multilevel"/>
    <w:tmpl w:val="1C78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5A4C4F"/>
    <w:multiLevelType w:val="multilevel"/>
    <w:tmpl w:val="7CF8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21359C"/>
    <w:multiLevelType w:val="multilevel"/>
    <w:tmpl w:val="9DC8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A46894"/>
    <w:multiLevelType w:val="multilevel"/>
    <w:tmpl w:val="6414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7B5B61"/>
    <w:multiLevelType w:val="multilevel"/>
    <w:tmpl w:val="D4E8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F80F5E"/>
    <w:multiLevelType w:val="multilevel"/>
    <w:tmpl w:val="5296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5A6F84"/>
    <w:multiLevelType w:val="multilevel"/>
    <w:tmpl w:val="B368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2A6A1B"/>
    <w:multiLevelType w:val="multilevel"/>
    <w:tmpl w:val="9C34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79083A"/>
    <w:multiLevelType w:val="multilevel"/>
    <w:tmpl w:val="A61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C80993"/>
    <w:multiLevelType w:val="multilevel"/>
    <w:tmpl w:val="F7EA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0661AA"/>
    <w:multiLevelType w:val="multilevel"/>
    <w:tmpl w:val="1A6C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335097"/>
    <w:multiLevelType w:val="multilevel"/>
    <w:tmpl w:val="DF16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662765">
    <w:abstractNumId w:val="26"/>
  </w:num>
  <w:num w:numId="2" w16cid:durableId="1482386218">
    <w:abstractNumId w:val="6"/>
  </w:num>
  <w:num w:numId="3" w16cid:durableId="1559315767">
    <w:abstractNumId w:val="39"/>
  </w:num>
  <w:num w:numId="4" w16cid:durableId="1439567913">
    <w:abstractNumId w:val="19"/>
  </w:num>
  <w:num w:numId="5" w16cid:durableId="372997159">
    <w:abstractNumId w:val="17"/>
  </w:num>
  <w:num w:numId="6" w16cid:durableId="1360818926">
    <w:abstractNumId w:val="18"/>
  </w:num>
  <w:num w:numId="7" w16cid:durableId="1833831542">
    <w:abstractNumId w:val="29"/>
  </w:num>
  <w:num w:numId="8" w16cid:durableId="1821456373">
    <w:abstractNumId w:val="14"/>
  </w:num>
  <w:num w:numId="9" w16cid:durableId="1463843384">
    <w:abstractNumId w:val="34"/>
  </w:num>
  <w:num w:numId="10" w16cid:durableId="675304551">
    <w:abstractNumId w:val="9"/>
  </w:num>
  <w:num w:numId="11" w16cid:durableId="512113272">
    <w:abstractNumId w:val="13"/>
  </w:num>
  <w:num w:numId="12" w16cid:durableId="1862812932">
    <w:abstractNumId w:val="23"/>
  </w:num>
  <w:num w:numId="13" w16cid:durableId="2047488051">
    <w:abstractNumId w:val="31"/>
  </w:num>
  <w:num w:numId="14" w16cid:durableId="1887256859">
    <w:abstractNumId w:val="30"/>
  </w:num>
  <w:num w:numId="15" w16cid:durableId="78142640">
    <w:abstractNumId w:val="40"/>
  </w:num>
  <w:num w:numId="16" w16cid:durableId="120390482">
    <w:abstractNumId w:val="5"/>
  </w:num>
  <w:num w:numId="17" w16cid:durableId="1597786021">
    <w:abstractNumId w:val="2"/>
  </w:num>
  <w:num w:numId="18" w16cid:durableId="285815363">
    <w:abstractNumId w:val="28"/>
  </w:num>
  <w:num w:numId="19" w16cid:durableId="1087194236">
    <w:abstractNumId w:val="36"/>
  </w:num>
  <w:num w:numId="20" w16cid:durableId="1369600147">
    <w:abstractNumId w:val="7"/>
  </w:num>
  <w:num w:numId="21" w16cid:durableId="119689775">
    <w:abstractNumId w:val="3"/>
  </w:num>
  <w:num w:numId="22" w16cid:durableId="1696465893">
    <w:abstractNumId w:val="10"/>
  </w:num>
  <w:num w:numId="23" w16cid:durableId="1640840937">
    <w:abstractNumId w:val="8"/>
  </w:num>
  <w:num w:numId="24" w16cid:durableId="113330325">
    <w:abstractNumId w:val="22"/>
  </w:num>
  <w:num w:numId="25" w16cid:durableId="700133158">
    <w:abstractNumId w:val="20"/>
  </w:num>
  <w:num w:numId="26" w16cid:durableId="267007629">
    <w:abstractNumId w:val="4"/>
  </w:num>
  <w:num w:numId="27" w16cid:durableId="2132699564">
    <w:abstractNumId w:val="41"/>
  </w:num>
  <w:num w:numId="28" w16cid:durableId="2025208141">
    <w:abstractNumId w:val="15"/>
  </w:num>
  <w:num w:numId="29" w16cid:durableId="1915318423">
    <w:abstractNumId w:val="1"/>
  </w:num>
  <w:num w:numId="30" w16cid:durableId="1408765520">
    <w:abstractNumId w:val="12"/>
  </w:num>
  <w:num w:numId="31" w16cid:durableId="1739550167">
    <w:abstractNumId w:val="25"/>
  </w:num>
  <w:num w:numId="32" w16cid:durableId="442456129">
    <w:abstractNumId w:val="16"/>
  </w:num>
  <w:num w:numId="33" w16cid:durableId="131601131">
    <w:abstractNumId w:val="38"/>
  </w:num>
  <w:num w:numId="34" w16cid:durableId="347488082">
    <w:abstractNumId w:val="33"/>
  </w:num>
  <w:num w:numId="35" w16cid:durableId="2029332614">
    <w:abstractNumId w:val="37"/>
  </w:num>
  <w:num w:numId="36" w16cid:durableId="930089566">
    <w:abstractNumId w:val="27"/>
  </w:num>
  <w:num w:numId="37" w16cid:durableId="1201210032">
    <w:abstractNumId w:val="32"/>
  </w:num>
  <w:num w:numId="38" w16cid:durableId="484660598">
    <w:abstractNumId w:val="21"/>
  </w:num>
  <w:num w:numId="39" w16cid:durableId="1367951455">
    <w:abstractNumId w:val="35"/>
  </w:num>
  <w:num w:numId="40" w16cid:durableId="818807781">
    <w:abstractNumId w:val="42"/>
  </w:num>
  <w:num w:numId="41" w16cid:durableId="29768748">
    <w:abstractNumId w:val="11"/>
  </w:num>
  <w:num w:numId="42" w16cid:durableId="777523425">
    <w:abstractNumId w:val="24"/>
  </w:num>
  <w:num w:numId="43" w16cid:durableId="1093555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58D"/>
    <w:rsid w:val="0009621B"/>
    <w:rsid w:val="000B2A6A"/>
    <w:rsid w:val="000E3456"/>
    <w:rsid w:val="001519A7"/>
    <w:rsid w:val="00171243"/>
    <w:rsid w:val="00173B6B"/>
    <w:rsid w:val="00181E97"/>
    <w:rsid w:val="00192D1F"/>
    <w:rsid w:val="001A078C"/>
    <w:rsid w:val="001D47BC"/>
    <w:rsid w:val="001D5421"/>
    <w:rsid w:val="001E4EA8"/>
    <w:rsid w:val="001F2FD5"/>
    <w:rsid w:val="001F3759"/>
    <w:rsid w:val="001F6FA5"/>
    <w:rsid w:val="00252D63"/>
    <w:rsid w:val="002561C6"/>
    <w:rsid w:val="002703A9"/>
    <w:rsid w:val="0028379C"/>
    <w:rsid w:val="002B0183"/>
    <w:rsid w:val="002E36BE"/>
    <w:rsid w:val="002F27D3"/>
    <w:rsid w:val="003535AD"/>
    <w:rsid w:val="003A3CBB"/>
    <w:rsid w:val="003D6B6F"/>
    <w:rsid w:val="003F2091"/>
    <w:rsid w:val="004128BC"/>
    <w:rsid w:val="00422586"/>
    <w:rsid w:val="004324BB"/>
    <w:rsid w:val="00445C25"/>
    <w:rsid w:val="00455BDF"/>
    <w:rsid w:val="00471B1B"/>
    <w:rsid w:val="004910B9"/>
    <w:rsid w:val="004A65A2"/>
    <w:rsid w:val="004F29F5"/>
    <w:rsid w:val="005130D5"/>
    <w:rsid w:val="00562B3F"/>
    <w:rsid w:val="00570C31"/>
    <w:rsid w:val="005C1473"/>
    <w:rsid w:val="005F3F43"/>
    <w:rsid w:val="00607C55"/>
    <w:rsid w:val="00651237"/>
    <w:rsid w:val="006608E7"/>
    <w:rsid w:val="00695D5C"/>
    <w:rsid w:val="006C4C92"/>
    <w:rsid w:val="006C5C7A"/>
    <w:rsid w:val="006F18E5"/>
    <w:rsid w:val="006F3229"/>
    <w:rsid w:val="007000ED"/>
    <w:rsid w:val="0073623B"/>
    <w:rsid w:val="00744430"/>
    <w:rsid w:val="007472BB"/>
    <w:rsid w:val="0076770D"/>
    <w:rsid w:val="00775344"/>
    <w:rsid w:val="007E1D15"/>
    <w:rsid w:val="008037FE"/>
    <w:rsid w:val="008048F0"/>
    <w:rsid w:val="008211CD"/>
    <w:rsid w:val="0089291B"/>
    <w:rsid w:val="00911FEE"/>
    <w:rsid w:val="00942CA1"/>
    <w:rsid w:val="0094762E"/>
    <w:rsid w:val="00985218"/>
    <w:rsid w:val="009A5E0C"/>
    <w:rsid w:val="009A71FA"/>
    <w:rsid w:val="009B4F95"/>
    <w:rsid w:val="009E5694"/>
    <w:rsid w:val="00A03C53"/>
    <w:rsid w:val="00A55B25"/>
    <w:rsid w:val="00AB6683"/>
    <w:rsid w:val="00AF1170"/>
    <w:rsid w:val="00B162AE"/>
    <w:rsid w:val="00B4553D"/>
    <w:rsid w:val="00B701D4"/>
    <w:rsid w:val="00BA0A9D"/>
    <w:rsid w:val="00C0580E"/>
    <w:rsid w:val="00C1746A"/>
    <w:rsid w:val="00C34645"/>
    <w:rsid w:val="00C62508"/>
    <w:rsid w:val="00CB0B06"/>
    <w:rsid w:val="00CB28BD"/>
    <w:rsid w:val="00CD2C99"/>
    <w:rsid w:val="00D0245F"/>
    <w:rsid w:val="00D75493"/>
    <w:rsid w:val="00DD3190"/>
    <w:rsid w:val="00E16719"/>
    <w:rsid w:val="00E21042"/>
    <w:rsid w:val="00E26C1B"/>
    <w:rsid w:val="00E4758D"/>
    <w:rsid w:val="00E53854"/>
    <w:rsid w:val="00E9559F"/>
    <w:rsid w:val="00EA68C9"/>
    <w:rsid w:val="00EB65BC"/>
    <w:rsid w:val="00ED1552"/>
    <w:rsid w:val="00F05567"/>
    <w:rsid w:val="00F6423C"/>
    <w:rsid w:val="00F7785C"/>
    <w:rsid w:val="00FF0F06"/>
    <w:rsid w:val="00FF3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A95C9"/>
  <w15:chartTrackingRefBased/>
  <w15:docId w15:val="{86B3E590-6F6B-471C-A655-68ABF87F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47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7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5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5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5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5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5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5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5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58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E4758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4758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4758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4758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4758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4758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4758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4758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47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58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475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58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4758D"/>
    <w:pPr>
      <w:spacing w:before="160"/>
      <w:jc w:val="center"/>
    </w:pPr>
    <w:rPr>
      <w:i/>
      <w:iCs/>
      <w:color w:val="404040" w:themeColor="text1" w:themeTint="BF"/>
    </w:rPr>
  </w:style>
  <w:style w:type="character" w:customStyle="1" w:styleId="QuoteChar">
    <w:name w:val="Quote Char"/>
    <w:basedOn w:val="DefaultParagraphFont"/>
    <w:link w:val="Quote"/>
    <w:uiPriority w:val="29"/>
    <w:rsid w:val="00E4758D"/>
    <w:rPr>
      <w:i/>
      <w:iCs/>
      <w:color w:val="404040" w:themeColor="text1" w:themeTint="BF"/>
      <w:lang w:val="en-GB"/>
    </w:rPr>
  </w:style>
  <w:style w:type="paragraph" w:styleId="ListParagraph">
    <w:name w:val="List Paragraph"/>
    <w:basedOn w:val="Normal"/>
    <w:uiPriority w:val="34"/>
    <w:qFormat/>
    <w:rsid w:val="00E4758D"/>
    <w:pPr>
      <w:ind w:left="720"/>
      <w:contextualSpacing/>
    </w:pPr>
  </w:style>
  <w:style w:type="character" w:styleId="IntenseEmphasis">
    <w:name w:val="Intense Emphasis"/>
    <w:basedOn w:val="DefaultParagraphFont"/>
    <w:uiPriority w:val="21"/>
    <w:qFormat/>
    <w:rsid w:val="00E4758D"/>
    <w:rPr>
      <w:i/>
      <w:iCs/>
      <w:color w:val="0F4761" w:themeColor="accent1" w:themeShade="BF"/>
    </w:rPr>
  </w:style>
  <w:style w:type="paragraph" w:styleId="IntenseQuote">
    <w:name w:val="Intense Quote"/>
    <w:basedOn w:val="Normal"/>
    <w:next w:val="Normal"/>
    <w:link w:val="IntenseQuoteChar"/>
    <w:uiPriority w:val="30"/>
    <w:qFormat/>
    <w:rsid w:val="00E47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58D"/>
    <w:rPr>
      <w:i/>
      <w:iCs/>
      <w:color w:val="0F4761" w:themeColor="accent1" w:themeShade="BF"/>
      <w:lang w:val="en-GB"/>
    </w:rPr>
  </w:style>
  <w:style w:type="character" w:styleId="IntenseReference">
    <w:name w:val="Intense Reference"/>
    <w:basedOn w:val="DefaultParagraphFont"/>
    <w:uiPriority w:val="32"/>
    <w:qFormat/>
    <w:rsid w:val="00E4758D"/>
    <w:rPr>
      <w:b/>
      <w:bCs/>
      <w:smallCaps/>
      <w:color w:val="0F4761" w:themeColor="accent1" w:themeShade="BF"/>
      <w:spacing w:val="5"/>
    </w:rPr>
  </w:style>
  <w:style w:type="character" w:styleId="Hyperlink">
    <w:name w:val="Hyperlink"/>
    <w:basedOn w:val="DefaultParagraphFont"/>
    <w:uiPriority w:val="99"/>
    <w:unhideWhenUsed/>
    <w:rsid w:val="009B4F95"/>
    <w:rPr>
      <w:color w:val="467886" w:themeColor="hyperlink"/>
      <w:u w:val="single"/>
    </w:rPr>
  </w:style>
  <w:style w:type="character" w:styleId="UnresolvedMention">
    <w:name w:val="Unresolved Mention"/>
    <w:basedOn w:val="DefaultParagraphFont"/>
    <w:uiPriority w:val="99"/>
    <w:semiHidden/>
    <w:unhideWhenUsed/>
    <w:rsid w:val="009B4F95"/>
    <w:rPr>
      <w:color w:val="605E5C"/>
      <w:shd w:val="clear" w:color="auto" w:fill="E1DFDD"/>
    </w:rPr>
  </w:style>
  <w:style w:type="paragraph" w:styleId="ListNumber">
    <w:name w:val="List Number"/>
    <w:basedOn w:val="Normal"/>
    <w:uiPriority w:val="99"/>
    <w:unhideWhenUsed/>
    <w:rsid w:val="00E9559F"/>
    <w:pPr>
      <w:numPr>
        <w:numId w:val="43"/>
      </w:numPr>
      <w:tabs>
        <w:tab w:val="clear" w:pos="360"/>
      </w:tabs>
      <w:spacing w:after="200" w:line="276" w:lineRule="auto"/>
      <w:ind w:left="0" w:firstLine="0"/>
      <w:contextualSpacing/>
    </w:pPr>
    <w:rPr>
      <w:rFonts w:eastAsiaTheme="minorEastAsia"/>
      <w:lang w:val="en-US"/>
    </w:rPr>
  </w:style>
  <w:style w:type="character" w:styleId="FollowedHyperlink">
    <w:name w:val="FollowedHyperlink"/>
    <w:basedOn w:val="DefaultParagraphFont"/>
    <w:uiPriority w:val="99"/>
    <w:semiHidden/>
    <w:unhideWhenUsed/>
    <w:rsid w:val="0089291B"/>
    <w:rPr>
      <w:color w:val="96607D" w:themeColor="followedHyperlink"/>
      <w:u w:val="single"/>
    </w:rPr>
  </w:style>
  <w:style w:type="paragraph" w:customStyle="1" w:styleId="ContactInfo">
    <w:name w:val="Contact Info"/>
    <w:basedOn w:val="Normal"/>
    <w:qFormat/>
    <w:rsid w:val="008037FE"/>
    <w:pPr>
      <w:spacing w:after="0" w:line="276" w:lineRule="auto"/>
      <w:contextualSpacing/>
      <w:jc w:val="right"/>
    </w:pPr>
    <w:rPr>
      <w:rFonts w:cs="Open Sans"/>
      <w:color w:val="747474" w:themeColor="background2" w:themeShade="80"/>
      <w:sz w:val="24"/>
      <w:szCs w:val="24"/>
      <w:lang w:val="en-US"/>
    </w:rPr>
  </w:style>
  <w:style w:type="paragraph" w:styleId="Header">
    <w:name w:val="header"/>
    <w:basedOn w:val="Normal"/>
    <w:link w:val="HeaderChar"/>
    <w:uiPriority w:val="99"/>
    <w:unhideWhenUsed/>
    <w:rsid w:val="00A03C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C53"/>
    <w:rPr>
      <w:lang w:val="en-GB"/>
    </w:rPr>
  </w:style>
  <w:style w:type="paragraph" w:styleId="Footer">
    <w:name w:val="footer"/>
    <w:basedOn w:val="Normal"/>
    <w:link w:val="FooterChar"/>
    <w:uiPriority w:val="99"/>
    <w:unhideWhenUsed/>
    <w:rsid w:val="00A03C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C5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WisdomHouse.org" TargetMode="Externa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aya.gamhewage@gmail.com" TargetMode="External"/><Relationship Id="rId12" Type="http://schemas.openxmlformats.org/officeDocument/2006/relationships/hyperlink" Target="https://www.linkedin.com/in/gamhewage-gaya-36a1677/" TargetMode="External"/><Relationship Id="rId17" Type="http://schemas.openxmlformats.org/officeDocument/2006/relationships/hyperlink" Target="https://purehost.bath.ac.uk/ws/portalfiles/portal/271785194/ABlack_DHealth_Thesis_Resubmission_Copy_09_01_2023_1_.pdf" TargetMode="External"/><Relationship Id="rId2" Type="http://schemas.openxmlformats.org/officeDocument/2006/relationships/styles" Target="styles.xml"/><Relationship Id="rId16" Type="http://schemas.openxmlformats.org/officeDocument/2006/relationships/hyperlink" Target="https://urn.fi/URN:ISBN:978-952-03-2917-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WisdomHouse.org" TargetMode="External"/><Relationship Id="rId5" Type="http://schemas.openxmlformats.org/officeDocument/2006/relationships/footnotes" Target="footnotes.xml"/><Relationship Id="rId15" Type="http://schemas.openxmlformats.org/officeDocument/2006/relationships/hyperlink" Target="https://orcid.org/0000-0003-2536-917%20" TargetMode="External"/><Relationship Id="rId10" Type="http://schemas.openxmlformats.org/officeDocument/2006/relationships/hyperlink" Target="mailto:Gaya.gamhewage@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gamhewage-gaya-36a1677/" TargetMode="External"/><Relationship Id="rId14" Type="http://schemas.openxmlformats.org/officeDocument/2006/relationships/image" Target="cid:76E5D40B-FF3B-4D83-A893-95C510C445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1449</Words>
  <Characters>10033</Characters>
  <Application>Microsoft Office Word</Application>
  <DocSecurity>0</DocSecurity>
  <Lines>209</Lines>
  <Paragraphs>127</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GAMHEWAGE, Gaya Manori</dc:creator>
  <cp:keywords/>
  <dc:description/>
  <cp:lastModifiedBy>GAMHEWAGE, Gaya Manori</cp:lastModifiedBy>
  <cp:revision>3</cp:revision>
  <dcterms:created xsi:type="dcterms:W3CDTF">2026-07-01T09:55:00Z</dcterms:created>
  <dcterms:modified xsi:type="dcterms:W3CDTF">2026-07-01T10:02:00Z</dcterms:modified>
</cp:coreProperties>
</file>